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6E047D2" w14:textId="77777777" w:rsidR="00857962" w:rsidRPr="00460028" w:rsidRDefault="009B28ED" w:rsidP="00857962">
      <w:pPr>
        <w:pStyle w:val="Titel"/>
      </w:pPr>
      <w:r>
        <w:rPr>
          <w:noProof/>
          <w:lang w:eastAsia="en-GB"/>
        </w:rPr>
        <mc:AlternateContent>
          <mc:Choice Requires="wps">
            <w:drawing>
              <wp:anchor distT="0" distB="0" distL="114300" distR="114300" simplePos="0" relativeHeight="251658752" behindDoc="0" locked="0" layoutInCell="1" allowOverlap="1" wp14:anchorId="053E5FF5" wp14:editId="44F3EA2F">
                <wp:simplePos x="0" y="0"/>
                <wp:positionH relativeFrom="column">
                  <wp:posOffset>-1177925</wp:posOffset>
                </wp:positionH>
                <wp:positionV relativeFrom="paragraph">
                  <wp:posOffset>1458595</wp:posOffset>
                </wp:positionV>
                <wp:extent cx="2867660" cy="402590"/>
                <wp:effectExtent l="1156335" t="0" r="1146175" b="0"/>
                <wp:wrapNone/>
                <wp:docPr id="7" name="Text Box 1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5400000">
                          <a:off x="0" y="0"/>
                          <a:ext cx="2867660" cy="40259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4D6EEB" w14:textId="77777777" w:rsidR="008D0268" w:rsidRDefault="008D0268" w:rsidP="005F188D">
                            <w:pPr>
                              <w:autoSpaceDE w:val="0"/>
                              <w:autoSpaceDN w:val="0"/>
                              <w:adjustRightInd w:val="0"/>
                              <w:jc w:val="center"/>
                              <w:rPr>
                                <w:rFonts w:cs="Arial"/>
                                <w:color w:val="000000"/>
                              </w:rPr>
                            </w:pPr>
                            <w:r>
                              <w:rPr>
                                <w:rFonts w:cs="Arial"/>
                                <w:color w:val="000000"/>
                              </w:rPr>
                              <w:t>International Association of Marine Aids to Navigation and Lighthouse Authorities</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53E5FF5" id="_x0000_t202" coordsize="21600,21600" o:spt="202" path="m,l,21600r21600,l21600,xe">
                <v:stroke joinstyle="miter"/>
                <v:path gradientshapeok="t" o:connecttype="rect"/>
              </v:shapetype>
              <v:shape id="Text Box 115" o:spid="_x0000_s1026" type="#_x0000_t202" style="position:absolute;left:0;text-align:left;margin-left:-92.75pt;margin-top:114.85pt;width:225.8pt;height:31.7pt;rotation:-90;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" filled="f" fillcolor="#0c9" stroked="f">
                <v:textbox style="layout-flow:vertical;mso-layout-flow-alt:bottom-to-top">
                  <w:txbxContent>
                    <w:p w14:paraId="444D6EEB" w14:textId="77777777" w:rsidR="008D0268" w:rsidRDefault="008D0268" w:rsidP="005F188D">
                      <w:pPr>
                        <w:autoSpaceDE w:val="0"/>
                        <w:autoSpaceDN w:val="0"/>
                        <w:adjustRightInd w:val="0"/>
                        <w:jc w:val="center"/>
                        <w:rPr>
                          <w:rFonts w:cs="Arial"/>
                          <w:color w:val="000000"/>
                        </w:rPr>
                      </w:pPr>
                      <w:r>
                        <w:rPr>
                          <w:rFonts w:cs="Arial"/>
                          <w:color w:val="000000"/>
                        </w:rPr>
                        <w:t>International Association of Marine Aids to Navigation and Lighthouse Authorities</w:t>
                      </w:r>
                    </w:p>
                  </w:txbxContent>
                </v:textbox>
              </v:shape>
            </w:pict>
          </mc:Fallback>
        </mc:AlternateContent>
      </w:r>
      <w:r>
        <w:rPr>
          <w:noProof/>
          <w:lang w:eastAsia="en-GB"/>
        </w:rPr>
        <mc:AlternateContent>
          <mc:Choice Requires="wps">
            <w:drawing>
              <wp:anchor distT="0" distB="0" distL="114300" distR="114300" simplePos="0" relativeHeight="251660800" behindDoc="0" locked="0" layoutInCell="1" allowOverlap="1" wp14:anchorId="5C6BDF0B" wp14:editId="31589E43">
                <wp:simplePos x="0" y="0"/>
                <wp:positionH relativeFrom="column">
                  <wp:posOffset>0</wp:posOffset>
                </wp:positionH>
                <wp:positionV relativeFrom="paragraph">
                  <wp:posOffset>288925</wp:posOffset>
                </wp:positionV>
                <wp:extent cx="635" cy="8344535"/>
                <wp:effectExtent l="0" t="0" r="37465" b="18415"/>
                <wp:wrapNone/>
                <wp:docPr id="6" name="Line 1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83445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6E8C84F" id="Line 117" o:spid="_x0000_s1026" style="position:absolute;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5pt" to=".05pt,679.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"/>
            </w:pict>
          </mc:Fallback>
        </mc:AlternateContent>
      </w:r>
      <w:r>
        <w:rPr>
          <w:noProof/>
          <w:lang w:eastAsia="en-GB"/>
        </w:rPr>
        <mc:AlternateContent>
          <mc:Choice Requires="wps">
            <w:drawing>
              <wp:anchor distT="0" distB="0" distL="114299" distR="114299" simplePos="0" relativeHeight="251659776" behindDoc="0" locked="0" layoutInCell="1" allowOverlap="1" wp14:anchorId="2FBC2E15" wp14:editId="6140A8E1">
                <wp:simplePos x="0" y="0"/>
                <wp:positionH relativeFrom="column">
                  <wp:posOffset>513714</wp:posOffset>
                </wp:positionH>
                <wp:positionV relativeFrom="paragraph">
                  <wp:posOffset>288925</wp:posOffset>
                </wp:positionV>
                <wp:extent cx="0" cy="8310245"/>
                <wp:effectExtent l="0" t="0" r="19050" b="14605"/>
                <wp:wrapNone/>
                <wp:docPr id="5" name="Line 1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831024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016DD71" id="Line 116" o:spid="_x0000_s1026" style="position:absolute;flip:y;z-index:251659776;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40.45pt,22.75pt" to="40.45pt,67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"/>
            </w:pict>
          </mc:Fallback>
        </mc:AlternateContent>
      </w:r>
      <w:r>
        <w:rPr>
          <w:noProof/>
          <w:lang w:eastAsia="en-GB"/>
        </w:rPr>
        <mc:AlternateContent>
          <mc:Choice Requires="wps">
            <w:drawing>
              <wp:anchor distT="0" distB="0" distL="114300" distR="114300" simplePos="0" relativeHeight="251657728" behindDoc="0" locked="0" layoutInCell="1" allowOverlap="1" wp14:anchorId="089BA3FF" wp14:editId="55EF2276">
                <wp:simplePos x="0" y="0"/>
                <wp:positionH relativeFrom="column">
                  <wp:posOffset>-2453005</wp:posOffset>
                </wp:positionH>
                <wp:positionV relativeFrom="paragraph">
                  <wp:posOffset>5688965</wp:posOffset>
                </wp:positionV>
                <wp:extent cx="5363210" cy="457200"/>
                <wp:effectExtent l="2376805" t="0" r="2366645" b="0"/>
                <wp:wrapNone/>
                <wp:docPr id="4" name="Text 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5400000">
                          <a:off x="0" y="0"/>
                          <a:ext cx="5363210" cy="45720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770FC2" w14:textId="77777777" w:rsidR="008D0268" w:rsidRDefault="008D0268" w:rsidP="00460028">
                            <w:pPr>
                              <w:autoSpaceDE w:val="0"/>
                              <w:autoSpaceDN w:val="0"/>
                              <w:adjustRightInd w:val="0"/>
                              <w:rPr>
                                <w:i/>
                                <w:iCs/>
                                <w:color w:val="000000"/>
                                <w:sz w:val="48"/>
                                <w:szCs w:val="48"/>
                                <w:lang w:val="fr-FR"/>
                              </w:rPr>
                            </w:pPr>
                            <w:r>
                              <w:rPr>
                                <w:rFonts w:cs="Arial"/>
                                <w:b/>
                                <w:bCs/>
                                <w:i/>
                                <w:iCs/>
                                <w:color w:val="000000"/>
                                <w:sz w:val="48"/>
                                <w:szCs w:val="48"/>
                                <w:lang w:val="fr-FR"/>
                              </w:rPr>
                              <w:t>AISM</w:t>
                            </w:r>
                            <w:r>
                              <w:rPr>
                                <w:rFonts w:cs="Arial"/>
                                <w:i/>
                                <w:iCs/>
                                <w:color w:val="000000"/>
                                <w:sz w:val="48"/>
                                <w:szCs w:val="48"/>
                                <w:lang w:val="fr-FR"/>
                              </w:rPr>
                              <w:t xml:space="preserve"> </w:t>
                            </w:r>
                            <w:r>
                              <w:rPr>
                                <w:rFonts w:cs="Arial"/>
                                <w:color w:val="000000"/>
                                <w:lang w:val="fr-FR"/>
                              </w:rPr>
                              <w:t xml:space="preserve">Association Internationale de Signalisation Maritime    </w:t>
                            </w:r>
                            <w:r>
                              <w:rPr>
                                <w:rFonts w:cs="Arial"/>
                                <w:i/>
                                <w:iCs/>
                                <w:color w:val="000000"/>
                                <w:lang w:val="fr-FR"/>
                              </w:rPr>
                              <w:t xml:space="preserve"> </w:t>
                            </w:r>
                            <w:r>
                              <w:rPr>
                                <w:rFonts w:cs="Arial"/>
                                <w:b/>
                                <w:bCs/>
                                <w:i/>
                                <w:iCs/>
                                <w:color w:val="000000"/>
                                <w:sz w:val="48"/>
                                <w:szCs w:val="48"/>
                                <w:lang w:val="fr-FR"/>
                              </w:rPr>
                              <w:t>IALA</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9BA3FF" id="Text Box 114" o:spid="_x0000_s1027" type="#_x0000_t202" style="position:absolute;left:0;text-align:left;margin-left:-193.15pt;margin-top:447.95pt;width:422.3pt;height:36pt;rotation:-90;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" filled="f" fillcolor="#0c9" stroked="f">
                <v:textbox style="layout-flow:vertical;mso-layout-flow-alt:bottom-to-top">
                  <w:txbxContent>
                    <w:p w14:paraId="7B770FC2" w14:textId="77777777" w:rsidR="008D0268" w:rsidRDefault="008D0268" w:rsidP="00460028">
                      <w:pPr>
                        <w:autoSpaceDE w:val="0"/>
                        <w:autoSpaceDN w:val="0"/>
                        <w:adjustRightInd w:val="0"/>
                        <w:rPr>
                          <w:i/>
                          <w:iCs/>
                          <w:color w:val="000000"/>
                          <w:sz w:val="48"/>
                          <w:szCs w:val="48"/>
                          <w:lang w:val="fr-FR"/>
                        </w:rPr>
                      </w:pPr>
                      <w:r>
                        <w:rPr>
                          <w:rFonts w:cs="Arial"/>
                          <w:b/>
                          <w:bCs/>
                          <w:i/>
                          <w:iCs/>
                          <w:color w:val="000000"/>
                          <w:sz w:val="48"/>
                          <w:szCs w:val="48"/>
                          <w:lang w:val="fr-FR"/>
                        </w:rPr>
                        <w:t>AISM</w:t>
                      </w:r>
                      <w:r>
                        <w:rPr>
                          <w:rFonts w:cs="Arial"/>
                          <w:i/>
                          <w:iCs/>
                          <w:color w:val="000000"/>
                          <w:sz w:val="48"/>
                          <w:szCs w:val="48"/>
                          <w:lang w:val="fr-FR"/>
                        </w:rPr>
                        <w:t xml:space="preserve"> </w:t>
                      </w:r>
                      <w:r>
                        <w:rPr>
                          <w:rFonts w:cs="Arial"/>
                          <w:color w:val="000000"/>
                          <w:lang w:val="fr-FR"/>
                        </w:rPr>
                        <w:t xml:space="preserve">Association Internationale de Signalisation Maritime    </w:t>
                      </w:r>
                      <w:r>
                        <w:rPr>
                          <w:rFonts w:cs="Arial"/>
                          <w:i/>
                          <w:iCs/>
                          <w:color w:val="000000"/>
                          <w:lang w:val="fr-FR"/>
                        </w:rPr>
                        <w:t xml:space="preserve"> </w:t>
                      </w:r>
                      <w:r>
                        <w:rPr>
                          <w:rFonts w:cs="Arial"/>
                          <w:b/>
                          <w:bCs/>
                          <w:i/>
                          <w:iCs/>
                          <w:color w:val="000000"/>
                          <w:sz w:val="48"/>
                          <w:szCs w:val="48"/>
                          <w:lang w:val="fr-FR"/>
                        </w:rPr>
                        <w:t>IALA</w:t>
                      </w:r>
                    </w:p>
                  </w:txbxContent>
                </v:textbox>
              </v:shape>
            </w:pict>
          </mc:Fallback>
        </mc:AlternateContent>
      </w:r>
      <w:r>
        <w:rPr>
          <w:noProof/>
          <w:lang w:eastAsia="en-GB"/>
        </w:rPr>
        <mc:AlternateContent>
          <mc:Choice Requires="wps">
            <w:drawing>
              <wp:anchor distT="0" distB="0" distL="114300" distR="114300" simplePos="0" relativeHeight="251656704" behindDoc="0" locked="0" layoutInCell="1" allowOverlap="1" wp14:anchorId="5209E4E1" wp14:editId="609E67AC">
                <wp:simplePos x="0" y="0"/>
                <wp:positionH relativeFrom="column">
                  <wp:posOffset>855345</wp:posOffset>
                </wp:positionH>
                <wp:positionV relativeFrom="paragraph">
                  <wp:posOffset>7433945</wp:posOffset>
                </wp:positionV>
                <wp:extent cx="4587875" cy="883920"/>
                <wp:effectExtent l="0" t="0" r="0" b="0"/>
                <wp:wrapNone/>
                <wp:docPr id="3" name="Text Box 1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87875" cy="88392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F986C0" w14:textId="77777777" w:rsidR="008D0268" w:rsidRPr="0044047B" w:rsidRDefault="008D0268" w:rsidP="00460028">
                            <w:pPr>
                              <w:autoSpaceDE w:val="0"/>
                              <w:autoSpaceDN w:val="0"/>
                              <w:adjustRightInd w:val="0"/>
                              <w:jc w:val="center"/>
                              <w:rPr>
                                <w:rFonts w:cs="Arial"/>
                                <w:color w:val="000000"/>
                                <w:sz w:val="20"/>
                                <w:szCs w:val="18"/>
                              </w:rPr>
                            </w:pPr>
                            <w:r>
                              <w:rPr>
                                <w:rFonts w:cs="Arial"/>
                                <w:color w:val="000000"/>
                                <w:sz w:val="20"/>
                                <w:szCs w:val="18"/>
                                <w:lang w:val="fr-FR"/>
                              </w:rPr>
                              <w:t>10, rue des Gaudines</w:t>
                            </w:r>
                          </w:p>
                          <w:p w14:paraId="3FB35DB3" w14:textId="77777777" w:rsidR="008D0268" w:rsidRPr="0044047B" w:rsidRDefault="008D0268" w:rsidP="00460028">
                            <w:pPr>
                              <w:autoSpaceDE w:val="0"/>
                              <w:autoSpaceDN w:val="0"/>
                              <w:adjustRightInd w:val="0"/>
                              <w:jc w:val="center"/>
                              <w:rPr>
                                <w:rFonts w:cs="Arial"/>
                                <w:color w:val="000000"/>
                                <w:sz w:val="20"/>
                                <w:szCs w:val="18"/>
                              </w:rPr>
                            </w:pPr>
                            <w:r w:rsidRPr="0044047B">
                              <w:rPr>
                                <w:rFonts w:cs="Arial"/>
                                <w:color w:val="000000"/>
                                <w:sz w:val="20"/>
                                <w:szCs w:val="18"/>
                              </w:rPr>
                              <w:t>78100</w:t>
                            </w:r>
                            <w:r>
                              <w:rPr>
                                <w:rFonts w:cs="Arial"/>
                                <w:color w:val="000000"/>
                                <w:sz w:val="20"/>
                                <w:szCs w:val="18"/>
                              </w:rPr>
                              <w:t xml:space="preserve"> </w:t>
                            </w:r>
                            <w:r w:rsidRPr="0044047B">
                              <w:rPr>
                                <w:rFonts w:cs="Arial"/>
                                <w:color w:val="000000"/>
                                <w:sz w:val="20"/>
                                <w:szCs w:val="18"/>
                              </w:rPr>
                              <w:t>Saint Germain en Laye, France</w:t>
                            </w:r>
                          </w:p>
                          <w:p w14:paraId="5F1E6FB8" w14:textId="77777777" w:rsidR="008D0268" w:rsidRPr="0044047B" w:rsidRDefault="008D0268" w:rsidP="00460028">
                            <w:pPr>
                              <w:autoSpaceDE w:val="0"/>
                              <w:autoSpaceDN w:val="0"/>
                              <w:adjustRightInd w:val="0"/>
                              <w:jc w:val="center"/>
                              <w:rPr>
                                <w:rFonts w:cs="Arial"/>
                                <w:color w:val="000000"/>
                                <w:sz w:val="20"/>
                                <w:szCs w:val="18"/>
                              </w:rPr>
                            </w:pPr>
                            <w:r w:rsidRPr="0044047B">
                              <w:rPr>
                                <w:rFonts w:cs="Arial"/>
                                <w:color w:val="000000"/>
                                <w:sz w:val="20"/>
                                <w:szCs w:val="18"/>
                              </w:rPr>
                              <w:t>Telephone: +33 1 34 51 70 0</w:t>
                            </w:r>
                            <w:r>
                              <w:rPr>
                                <w:rFonts w:cs="Arial"/>
                                <w:color w:val="000000"/>
                                <w:sz w:val="20"/>
                                <w:szCs w:val="18"/>
                              </w:rPr>
                              <w:t>1</w:t>
                            </w:r>
                            <w:r w:rsidRPr="0044047B">
                              <w:rPr>
                                <w:rFonts w:cs="Arial"/>
                                <w:color w:val="000000"/>
                                <w:sz w:val="20"/>
                                <w:szCs w:val="18"/>
                              </w:rPr>
                              <w:t xml:space="preserve">  </w:t>
                            </w:r>
                            <w:r>
                              <w:rPr>
                                <w:rFonts w:cs="Arial"/>
                                <w:color w:val="000000"/>
                                <w:sz w:val="20"/>
                                <w:szCs w:val="18"/>
                              </w:rPr>
                              <w:t xml:space="preserve">  </w:t>
                            </w:r>
                            <w:r w:rsidRPr="0044047B">
                              <w:rPr>
                                <w:rFonts w:cs="Arial"/>
                                <w:color w:val="000000"/>
                                <w:sz w:val="20"/>
                                <w:szCs w:val="18"/>
                              </w:rPr>
                              <w:t>Fax:</w:t>
                            </w:r>
                            <w:r>
                              <w:rPr>
                                <w:rFonts w:cs="Arial"/>
                                <w:color w:val="000000"/>
                                <w:sz w:val="20"/>
                                <w:szCs w:val="18"/>
                              </w:rPr>
                              <w:t xml:space="preserve"> +33 1 34 51 82 05</w:t>
                            </w:r>
                          </w:p>
                          <w:p w14:paraId="2DB0E1ED" w14:textId="77777777" w:rsidR="008D0268" w:rsidRPr="0044047B" w:rsidRDefault="008D0268" w:rsidP="00070873">
                            <w:pPr>
                              <w:autoSpaceDE w:val="0"/>
                              <w:autoSpaceDN w:val="0"/>
                              <w:adjustRightInd w:val="0"/>
                              <w:jc w:val="center"/>
                              <w:rPr>
                                <w:rFonts w:cs="Arial"/>
                                <w:color w:val="000000"/>
                                <w:sz w:val="18"/>
                                <w:szCs w:val="18"/>
                              </w:rPr>
                            </w:pPr>
                            <w:r>
                              <w:rPr>
                                <w:rFonts w:cs="Arial"/>
                                <w:color w:val="000000"/>
                                <w:sz w:val="20"/>
                                <w:szCs w:val="18"/>
                              </w:rPr>
                              <w:t xml:space="preserve">e-mail: </w:t>
                            </w:r>
                            <w:hyperlink r:id="rId8" w:history="1">
                              <w:r>
                                <w:rPr>
                                  <w:rStyle w:val="Hyperlink"/>
                                  <w:rFonts w:cs="Arial"/>
                                  <w:sz w:val="20"/>
                                  <w:szCs w:val="18"/>
                                </w:rPr>
                                <w:t>contact@iala-aism.org</w:t>
                              </w:r>
                            </w:hyperlink>
                            <w:r>
                              <w:rPr>
                                <w:rFonts w:cs="Arial"/>
                                <w:color w:val="000000"/>
                                <w:sz w:val="20"/>
                                <w:szCs w:val="18"/>
                              </w:rPr>
                              <w:t xml:space="preserve">       </w:t>
                            </w:r>
                            <w:r w:rsidRPr="0044047B">
                              <w:rPr>
                                <w:rFonts w:cs="Arial"/>
                                <w:color w:val="000000"/>
                                <w:sz w:val="20"/>
                                <w:szCs w:val="18"/>
                              </w:rPr>
                              <w:t>Internet</w:t>
                            </w:r>
                            <w:r>
                              <w:rPr>
                                <w:rFonts w:cs="Arial"/>
                                <w:color w:val="000000"/>
                                <w:sz w:val="20"/>
                                <w:szCs w:val="18"/>
                              </w:rPr>
                              <w:t xml:space="preserve">: </w:t>
                            </w:r>
                            <w:r w:rsidRPr="0044047B">
                              <w:rPr>
                                <w:rFonts w:cs="Arial"/>
                                <w:color w:val="000000"/>
                                <w:sz w:val="20"/>
                                <w:szCs w:val="18"/>
                              </w:rPr>
                              <w:t xml:space="preserve"> </w:t>
                            </w:r>
                            <w:hyperlink r:id="rId9" w:history="1">
                              <w:r w:rsidRPr="00126198">
                                <w:rPr>
                                  <w:rStyle w:val="Hyperlink"/>
                                  <w:rFonts w:cs="Arial"/>
                                  <w:sz w:val="20"/>
                                  <w:szCs w:val="18"/>
                                </w:rPr>
                                <w:t>www.iala-aism.org</w:t>
                              </w:r>
                            </w:hyperlink>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09E4E1" id="Text Box 118" o:spid="_x0000_s1028" type="#_x0000_t202" style="position:absolute;left:0;text-align:left;margin-left:67.35pt;margin-top:585.35pt;width:361.25pt;height:69.6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" filled="f" fillcolor="#0c9" stroked="f">
                <v:textbox>
                  <w:txbxContent>
                    <w:p w14:paraId="40F986C0" w14:textId="77777777" w:rsidR="008D0268" w:rsidRPr="0044047B" w:rsidRDefault="008D0268" w:rsidP="00460028">
                      <w:pPr>
                        <w:autoSpaceDE w:val="0"/>
                        <w:autoSpaceDN w:val="0"/>
                        <w:adjustRightInd w:val="0"/>
                        <w:jc w:val="center"/>
                        <w:rPr>
                          <w:rFonts w:cs="Arial"/>
                          <w:color w:val="000000"/>
                          <w:sz w:val="20"/>
                          <w:szCs w:val="18"/>
                        </w:rPr>
                      </w:pPr>
                      <w:r>
                        <w:rPr>
                          <w:rFonts w:cs="Arial"/>
                          <w:color w:val="000000"/>
                          <w:sz w:val="20"/>
                          <w:szCs w:val="18"/>
                          <w:lang w:val="fr-FR"/>
                        </w:rPr>
                        <w:t>10, rue des Gaudines</w:t>
                      </w:r>
                    </w:p>
                    <w:p w14:paraId="3FB35DB3" w14:textId="77777777" w:rsidR="008D0268" w:rsidRPr="0044047B" w:rsidRDefault="008D0268" w:rsidP="00460028">
                      <w:pPr>
                        <w:autoSpaceDE w:val="0"/>
                        <w:autoSpaceDN w:val="0"/>
                        <w:adjustRightInd w:val="0"/>
                        <w:jc w:val="center"/>
                        <w:rPr>
                          <w:rFonts w:cs="Arial"/>
                          <w:color w:val="000000"/>
                          <w:sz w:val="20"/>
                          <w:szCs w:val="18"/>
                        </w:rPr>
                      </w:pPr>
                      <w:r w:rsidRPr="0044047B">
                        <w:rPr>
                          <w:rFonts w:cs="Arial"/>
                          <w:color w:val="000000"/>
                          <w:sz w:val="20"/>
                          <w:szCs w:val="18"/>
                        </w:rPr>
                        <w:t>78100</w:t>
                      </w:r>
                      <w:r>
                        <w:rPr>
                          <w:rFonts w:cs="Arial"/>
                          <w:color w:val="000000"/>
                          <w:sz w:val="20"/>
                          <w:szCs w:val="18"/>
                        </w:rPr>
                        <w:t xml:space="preserve"> </w:t>
                      </w:r>
                      <w:r w:rsidRPr="0044047B">
                        <w:rPr>
                          <w:rFonts w:cs="Arial"/>
                          <w:color w:val="000000"/>
                          <w:sz w:val="20"/>
                          <w:szCs w:val="18"/>
                        </w:rPr>
                        <w:t>Saint Germain en Laye, France</w:t>
                      </w:r>
                    </w:p>
                    <w:p w14:paraId="5F1E6FB8" w14:textId="77777777" w:rsidR="008D0268" w:rsidRPr="0044047B" w:rsidRDefault="008D0268" w:rsidP="00460028">
                      <w:pPr>
                        <w:autoSpaceDE w:val="0"/>
                        <w:autoSpaceDN w:val="0"/>
                        <w:adjustRightInd w:val="0"/>
                        <w:jc w:val="center"/>
                        <w:rPr>
                          <w:rFonts w:cs="Arial"/>
                          <w:color w:val="000000"/>
                          <w:sz w:val="20"/>
                          <w:szCs w:val="18"/>
                        </w:rPr>
                      </w:pPr>
                      <w:r w:rsidRPr="0044047B">
                        <w:rPr>
                          <w:rFonts w:cs="Arial"/>
                          <w:color w:val="000000"/>
                          <w:sz w:val="20"/>
                          <w:szCs w:val="18"/>
                        </w:rPr>
                        <w:t>Telephone: +33 1 34 51 70 0</w:t>
                      </w:r>
                      <w:r>
                        <w:rPr>
                          <w:rFonts w:cs="Arial"/>
                          <w:color w:val="000000"/>
                          <w:sz w:val="20"/>
                          <w:szCs w:val="18"/>
                        </w:rPr>
                        <w:t>1</w:t>
                      </w:r>
                      <w:r w:rsidRPr="0044047B">
                        <w:rPr>
                          <w:rFonts w:cs="Arial"/>
                          <w:color w:val="000000"/>
                          <w:sz w:val="20"/>
                          <w:szCs w:val="18"/>
                        </w:rPr>
                        <w:t xml:space="preserve">  </w:t>
                      </w:r>
                      <w:r>
                        <w:rPr>
                          <w:rFonts w:cs="Arial"/>
                          <w:color w:val="000000"/>
                          <w:sz w:val="20"/>
                          <w:szCs w:val="18"/>
                        </w:rPr>
                        <w:t xml:space="preserve">  </w:t>
                      </w:r>
                      <w:r w:rsidRPr="0044047B">
                        <w:rPr>
                          <w:rFonts w:cs="Arial"/>
                          <w:color w:val="000000"/>
                          <w:sz w:val="20"/>
                          <w:szCs w:val="18"/>
                        </w:rPr>
                        <w:t>Fax:</w:t>
                      </w:r>
                      <w:r>
                        <w:rPr>
                          <w:rFonts w:cs="Arial"/>
                          <w:color w:val="000000"/>
                          <w:sz w:val="20"/>
                          <w:szCs w:val="18"/>
                        </w:rPr>
                        <w:t xml:space="preserve"> +33 1 34 51 82 05</w:t>
                      </w:r>
                    </w:p>
                    <w:p w14:paraId="2DB0E1ED" w14:textId="77777777" w:rsidR="008D0268" w:rsidRPr="0044047B" w:rsidRDefault="008D0268" w:rsidP="00070873">
                      <w:pPr>
                        <w:autoSpaceDE w:val="0"/>
                        <w:autoSpaceDN w:val="0"/>
                        <w:adjustRightInd w:val="0"/>
                        <w:jc w:val="center"/>
                        <w:rPr>
                          <w:rFonts w:cs="Arial"/>
                          <w:color w:val="000000"/>
                          <w:sz w:val="18"/>
                          <w:szCs w:val="18"/>
                        </w:rPr>
                      </w:pPr>
                      <w:r>
                        <w:rPr>
                          <w:rFonts w:cs="Arial"/>
                          <w:color w:val="000000"/>
                          <w:sz w:val="20"/>
                          <w:szCs w:val="18"/>
                        </w:rPr>
                        <w:t xml:space="preserve">e-mail: </w:t>
                      </w:r>
                      <w:hyperlink r:id="rId10" w:history="1">
                        <w:r>
                          <w:rPr>
                            <w:rStyle w:val="Hyperlink"/>
                            <w:rFonts w:cs="Arial"/>
                            <w:sz w:val="20"/>
                            <w:szCs w:val="18"/>
                          </w:rPr>
                          <w:t>contact@iala-aism.org</w:t>
                        </w:r>
                      </w:hyperlink>
                      <w:r>
                        <w:rPr>
                          <w:rFonts w:cs="Arial"/>
                          <w:color w:val="000000"/>
                          <w:sz w:val="20"/>
                          <w:szCs w:val="18"/>
                        </w:rPr>
                        <w:t xml:space="preserve">       </w:t>
                      </w:r>
                      <w:r w:rsidRPr="0044047B">
                        <w:rPr>
                          <w:rFonts w:cs="Arial"/>
                          <w:color w:val="000000"/>
                          <w:sz w:val="20"/>
                          <w:szCs w:val="18"/>
                        </w:rPr>
                        <w:t>Internet</w:t>
                      </w:r>
                      <w:r>
                        <w:rPr>
                          <w:rFonts w:cs="Arial"/>
                          <w:color w:val="000000"/>
                          <w:sz w:val="20"/>
                          <w:szCs w:val="18"/>
                        </w:rPr>
                        <w:t xml:space="preserve">: </w:t>
                      </w:r>
                      <w:r w:rsidRPr="0044047B">
                        <w:rPr>
                          <w:rFonts w:cs="Arial"/>
                          <w:color w:val="000000"/>
                          <w:sz w:val="20"/>
                          <w:szCs w:val="18"/>
                        </w:rPr>
                        <w:t xml:space="preserve"> </w:t>
                      </w:r>
                      <w:hyperlink r:id="rId11" w:history="1">
                        <w:r w:rsidRPr="00126198">
                          <w:rPr>
                            <w:rStyle w:val="Hyperlink"/>
                            <w:rFonts w:cs="Arial"/>
                            <w:sz w:val="20"/>
                            <w:szCs w:val="18"/>
                          </w:rPr>
                          <w:t>www.iala-aism.org</w:t>
                        </w:r>
                      </w:hyperlink>
                    </w:p>
                  </w:txbxContent>
                </v:textbox>
              </v:shape>
            </w:pict>
          </mc:Fallback>
        </mc:AlternateContent>
      </w:r>
      <w:r>
        <w:rPr>
          <w:noProof/>
          <w:lang w:eastAsia="en-GB"/>
        </w:rPr>
        <w:drawing>
          <wp:anchor distT="0" distB="0" distL="114300" distR="114300" simplePos="0" relativeHeight="251655680" behindDoc="0" locked="0" layoutInCell="1" allowOverlap="1" wp14:anchorId="37FC2CD1" wp14:editId="60502704">
            <wp:simplePos x="0" y="0"/>
            <wp:positionH relativeFrom="column">
              <wp:posOffset>2514600</wp:posOffset>
            </wp:positionH>
            <wp:positionV relativeFrom="paragraph">
              <wp:posOffset>4611370</wp:posOffset>
            </wp:positionV>
            <wp:extent cx="898525" cy="1236980"/>
            <wp:effectExtent l="0" t="0" r="0" b="1270"/>
            <wp:wrapNone/>
            <wp:docPr id="122" name="Picture 112" descr="Description: IALA log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Description: IALA logo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898525" cy="1236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n-GB"/>
        </w:rPr>
        <mc:AlternateContent>
          <mc:Choice Requires="wps">
            <w:drawing>
              <wp:anchor distT="0" distB="0" distL="114300" distR="114300" simplePos="0" relativeHeight="251654656" behindDoc="0" locked="0" layoutInCell="1" allowOverlap="1" wp14:anchorId="7DF59D2A" wp14:editId="529B56DB">
                <wp:simplePos x="0" y="0"/>
                <wp:positionH relativeFrom="column">
                  <wp:posOffset>1066800</wp:posOffset>
                </wp:positionH>
                <wp:positionV relativeFrom="paragraph">
                  <wp:posOffset>496570</wp:posOffset>
                </wp:positionV>
                <wp:extent cx="3657600" cy="3706495"/>
                <wp:effectExtent l="0" t="0" r="0" b="8255"/>
                <wp:wrapNone/>
                <wp:docPr id="2" name="Text Box 1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57600" cy="3706495"/>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63484E" w14:textId="77777777" w:rsidR="008D0268" w:rsidRDefault="008D0268" w:rsidP="00460028">
                            <w:pPr>
                              <w:autoSpaceDE w:val="0"/>
                              <w:autoSpaceDN w:val="0"/>
                              <w:adjustRightInd w:val="0"/>
                              <w:jc w:val="center"/>
                              <w:rPr>
                                <w:rFonts w:cs="Arial"/>
                                <w:b/>
                                <w:bCs/>
                                <w:color w:val="000000"/>
                                <w:sz w:val="36"/>
                                <w:szCs w:val="36"/>
                              </w:rPr>
                            </w:pPr>
                            <w:r>
                              <w:rPr>
                                <w:rFonts w:cs="Arial"/>
                                <w:b/>
                                <w:bCs/>
                                <w:color w:val="000000"/>
                                <w:sz w:val="36"/>
                                <w:szCs w:val="36"/>
                              </w:rPr>
                              <w:t>IALA Recommendation</w:t>
                            </w:r>
                          </w:p>
                          <w:p w14:paraId="64D9DED5" w14:textId="4EA19473" w:rsidR="008D0268" w:rsidRPr="0044047B" w:rsidRDefault="008D0268" w:rsidP="00460028">
                            <w:pPr>
                              <w:autoSpaceDE w:val="0"/>
                              <w:autoSpaceDN w:val="0"/>
                              <w:adjustRightInd w:val="0"/>
                              <w:jc w:val="center"/>
                              <w:rPr>
                                <w:rFonts w:cs="Arial"/>
                                <w:b/>
                                <w:bCs/>
                                <w:color w:val="000000"/>
                                <w:sz w:val="36"/>
                                <w:szCs w:val="36"/>
                                <w:highlight w:val="yellow"/>
                              </w:rPr>
                            </w:pPr>
                            <w:r w:rsidRPr="0044047B">
                              <w:rPr>
                                <w:rFonts w:cs="Arial"/>
                                <w:b/>
                                <w:bCs/>
                                <w:color w:val="000000"/>
                                <w:sz w:val="36"/>
                                <w:szCs w:val="36"/>
                                <w:highlight w:val="yellow"/>
                              </w:rPr>
                              <w:t>[</w:t>
                            </w:r>
                            <w:r>
                              <w:rPr>
                                <w:rFonts w:cs="Arial"/>
                                <w:b/>
                                <w:bCs/>
                                <w:color w:val="000000"/>
                                <w:sz w:val="36"/>
                                <w:szCs w:val="36"/>
                                <w:highlight w:val="yellow"/>
                              </w:rPr>
                              <w:t>ENAV-###</w:t>
                            </w:r>
                            <w:r w:rsidRPr="0044047B">
                              <w:rPr>
                                <w:rFonts w:cs="Arial"/>
                                <w:b/>
                                <w:bCs/>
                                <w:color w:val="000000"/>
                                <w:sz w:val="36"/>
                                <w:szCs w:val="36"/>
                                <w:highlight w:val="yellow"/>
                              </w:rPr>
                              <w:t>]</w:t>
                            </w:r>
                          </w:p>
                          <w:p w14:paraId="15466D05" w14:textId="77777777" w:rsidR="008D0268" w:rsidRPr="0044047B" w:rsidRDefault="008D0268" w:rsidP="00460028">
                            <w:pPr>
                              <w:autoSpaceDE w:val="0"/>
                              <w:autoSpaceDN w:val="0"/>
                              <w:adjustRightInd w:val="0"/>
                              <w:jc w:val="center"/>
                              <w:rPr>
                                <w:rFonts w:cs="Arial"/>
                                <w:b/>
                                <w:bCs/>
                                <w:color w:val="000000"/>
                                <w:sz w:val="36"/>
                                <w:szCs w:val="36"/>
                                <w:highlight w:val="yellow"/>
                              </w:rPr>
                            </w:pPr>
                          </w:p>
                          <w:p w14:paraId="49D111E9" w14:textId="27C8E47C" w:rsidR="008D0268" w:rsidRPr="00E917DB" w:rsidRDefault="008D0268" w:rsidP="00460028">
                            <w:pPr>
                              <w:autoSpaceDE w:val="0"/>
                              <w:autoSpaceDN w:val="0"/>
                              <w:adjustRightInd w:val="0"/>
                              <w:jc w:val="center"/>
                              <w:rPr>
                                <w:rFonts w:cs="Arial"/>
                                <w:b/>
                                <w:bCs/>
                                <w:color w:val="000000"/>
                                <w:sz w:val="36"/>
                                <w:szCs w:val="36"/>
                              </w:rPr>
                            </w:pPr>
                            <w:r w:rsidRPr="00E917DB">
                              <w:rPr>
                                <w:rFonts w:cs="Arial"/>
                                <w:b/>
                                <w:bCs/>
                                <w:color w:val="000000"/>
                                <w:sz w:val="36"/>
                                <w:szCs w:val="36"/>
                              </w:rPr>
                              <w:t xml:space="preserve">On the </w:t>
                            </w:r>
                          </w:p>
                          <w:p w14:paraId="74A90137" w14:textId="77777777" w:rsidR="008D0268" w:rsidRPr="00E917DB" w:rsidRDefault="008D0268" w:rsidP="00460028">
                            <w:pPr>
                              <w:autoSpaceDE w:val="0"/>
                              <w:autoSpaceDN w:val="0"/>
                              <w:adjustRightInd w:val="0"/>
                              <w:jc w:val="center"/>
                              <w:rPr>
                                <w:rFonts w:cs="Arial"/>
                                <w:b/>
                                <w:bCs/>
                                <w:color w:val="000000"/>
                                <w:sz w:val="36"/>
                                <w:szCs w:val="36"/>
                              </w:rPr>
                            </w:pPr>
                          </w:p>
                          <w:p w14:paraId="12A09890" w14:textId="778E02EB" w:rsidR="008D0268" w:rsidRPr="00E917DB" w:rsidRDefault="008D0268" w:rsidP="00460028">
                            <w:pPr>
                              <w:autoSpaceDE w:val="0"/>
                              <w:autoSpaceDN w:val="0"/>
                              <w:adjustRightInd w:val="0"/>
                              <w:jc w:val="center"/>
                              <w:rPr>
                                <w:rFonts w:cs="Arial"/>
                                <w:b/>
                                <w:bCs/>
                                <w:color w:val="000000"/>
                                <w:sz w:val="36"/>
                                <w:szCs w:val="36"/>
                              </w:rPr>
                            </w:pPr>
                            <w:r w:rsidRPr="00E917DB">
                              <w:rPr>
                                <w:rFonts w:cs="Arial"/>
                                <w:b/>
                                <w:bCs/>
                                <w:color w:val="000000"/>
                                <w:sz w:val="36"/>
                                <w:szCs w:val="36"/>
                              </w:rPr>
                              <w:t>Generic Service Engineering Model</w:t>
                            </w:r>
                            <w:r>
                              <w:rPr>
                                <w:rFonts w:cs="Arial"/>
                                <w:b/>
                                <w:bCs/>
                                <w:color w:val="000000"/>
                                <w:sz w:val="36"/>
                                <w:szCs w:val="36"/>
                              </w:rPr>
                              <w:t xml:space="preserve"> </w:t>
                            </w:r>
                            <w:r w:rsidRPr="00E917DB">
                              <w:rPr>
                                <w:rFonts w:cs="Arial"/>
                                <w:b/>
                                <w:bCs/>
                                <w:color w:val="000000"/>
                                <w:sz w:val="36"/>
                                <w:szCs w:val="36"/>
                                <w:highlight w:val="yellow"/>
                              </w:rPr>
                              <w:t>[for e-Navigation Shore Infrastructure]</w:t>
                            </w:r>
                          </w:p>
                          <w:p w14:paraId="36099046" w14:textId="77777777" w:rsidR="008D0268" w:rsidRPr="0044047B" w:rsidRDefault="008D0268" w:rsidP="00460028">
                            <w:pPr>
                              <w:autoSpaceDE w:val="0"/>
                              <w:autoSpaceDN w:val="0"/>
                              <w:adjustRightInd w:val="0"/>
                              <w:jc w:val="center"/>
                              <w:rPr>
                                <w:rFonts w:cs="Arial"/>
                                <w:b/>
                                <w:bCs/>
                                <w:color w:val="000000"/>
                                <w:sz w:val="36"/>
                                <w:szCs w:val="36"/>
                                <w:highlight w:val="yellow"/>
                              </w:rPr>
                            </w:pPr>
                          </w:p>
                          <w:p w14:paraId="27F09D9B" w14:textId="29387FDD" w:rsidR="008D0268" w:rsidRPr="0044047B" w:rsidRDefault="008D0268" w:rsidP="00460028">
                            <w:pPr>
                              <w:autoSpaceDE w:val="0"/>
                              <w:autoSpaceDN w:val="0"/>
                              <w:adjustRightInd w:val="0"/>
                              <w:jc w:val="center"/>
                              <w:rPr>
                                <w:rFonts w:cs="Arial"/>
                                <w:b/>
                                <w:bCs/>
                                <w:color w:val="000000"/>
                                <w:sz w:val="36"/>
                                <w:szCs w:val="36"/>
                                <w:highlight w:val="yellow"/>
                              </w:rPr>
                            </w:pPr>
                            <w:r w:rsidRPr="0044047B">
                              <w:rPr>
                                <w:rFonts w:cs="Arial"/>
                                <w:b/>
                                <w:bCs/>
                                <w:color w:val="000000"/>
                                <w:sz w:val="36"/>
                                <w:szCs w:val="36"/>
                                <w:highlight w:val="yellow"/>
                              </w:rPr>
                              <w:t>[</w:t>
                            </w:r>
                            <w:r>
                              <w:rPr>
                                <w:rFonts w:cs="Arial"/>
                                <w:b/>
                                <w:bCs/>
                                <w:color w:val="000000"/>
                                <w:sz w:val="36"/>
                                <w:szCs w:val="36"/>
                                <w:highlight w:val="yellow"/>
                              </w:rPr>
                              <w:t>Working towards]</w:t>
                            </w:r>
                            <w:r w:rsidRPr="00E917DB">
                              <w:rPr>
                                <w:rFonts w:cs="Arial"/>
                                <w:b/>
                                <w:bCs/>
                                <w:color w:val="000000"/>
                                <w:sz w:val="36"/>
                                <w:szCs w:val="36"/>
                              </w:rPr>
                              <w:t xml:space="preserve"> Edition 1</w:t>
                            </w:r>
                          </w:p>
                          <w:p w14:paraId="54DB046C" w14:textId="77777777" w:rsidR="008D0268" w:rsidRPr="0044047B" w:rsidRDefault="008D0268" w:rsidP="00460028">
                            <w:pPr>
                              <w:autoSpaceDE w:val="0"/>
                              <w:autoSpaceDN w:val="0"/>
                              <w:adjustRightInd w:val="0"/>
                              <w:jc w:val="center"/>
                              <w:rPr>
                                <w:rFonts w:cs="Arial"/>
                                <w:b/>
                                <w:bCs/>
                                <w:color w:val="000000"/>
                                <w:sz w:val="36"/>
                                <w:szCs w:val="36"/>
                                <w:highlight w:val="yellow"/>
                              </w:rPr>
                            </w:pPr>
                          </w:p>
                          <w:p w14:paraId="71457727" w14:textId="39759B17" w:rsidR="008D0268" w:rsidRPr="0044047B" w:rsidRDefault="008D0268" w:rsidP="00460028">
                            <w:pPr>
                              <w:autoSpaceDE w:val="0"/>
                              <w:autoSpaceDN w:val="0"/>
                              <w:adjustRightInd w:val="0"/>
                              <w:jc w:val="center"/>
                              <w:rPr>
                                <w:rFonts w:cs="Arial"/>
                                <w:b/>
                                <w:bCs/>
                                <w:color w:val="000000"/>
                                <w:sz w:val="36"/>
                                <w:szCs w:val="36"/>
                                <w:highlight w:val="yellow"/>
                              </w:rPr>
                            </w:pPr>
                            <w:r w:rsidRPr="0044047B">
                              <w:rPr>
                                <w:rFonts w:cs="Arial"/>
                                <w:b/>
                                <w:bCs/>
                                <w:color w:val="000000"/>
                                <w:sz w:val="36"/>
                                <w:szCs w:val="36"/>
                                <w:highlight w:val="yellow"/>
                              </w:rPr>
                              <w:t>[</w:t>
                            </w:r>
                            <w:r>
                              <w:rPr>
                                <w:rFonts w:cs="Arial"/>
                                <w:b/>
                                <w:bCs/>
                                <w:color w:val="000000"/>
                                <w:sz w:val="36"/>
                                <w:szCs w:val="36"/>
                                <w:highlight w:val="yellow"/>
                              </w:rPr>
                              <w:t>2015</w:t>
                            </w:r>
                            <w:r w:rsidRPr="0044047B">
                              <w:rPr>
                                <w:rFonts w:cs="Arial"/>
                                <w:b/>
                                <w:bCs/>
                                <w:color w:val="000000"/>
                                <w:sz w:val="36"/>
                                <w:szCs w:val="36"/>
                                <w:highlight w:val="yellow"/>
                              </w:rPr>
                              <w:t>]</w:t>
                            </w:r>
                          </w:p>
                          <w:p w14:paraId="10F8FDCB" w14:textId="659C3FFD" w:rsidR="008D0268" w:rsidRDefault="008D0268" w:rsidP="00460028">
                            <w:pPr>
                              <w:autoSpaceDE w:val="0"/>
                              <w:autoSpaceDN w:val="0"/>
                              <w:adjustRightInd w:val="0"/>
                              <w:jc w:val="center"/>
                              <w:rPr>
                                <w:rFonts w:cs="Arial"/>
                                <w:b/>
                                <w:bCs/>
                                <w:color w:val="000000"/>
                              </w:rPr>
                            </w:pPr>
                            <w:r w:rsidRPr="00E917DB">
                              <w:rPr>
                                <w:rFonts w:cs="Arial"/>
                                <w:b/>
                                <w:bCs/>
                                <w:color w:val="000000"/>
                              </w:rPr>
                              <w:t>Initial Edition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DF59D2A" id="Text Box 111" o:spid="_x0000_s1029" type="#_x0000_t202" style="position:absolute;left:0;text-align:left;margin-left:84pt;margin-top:39.1pt;width:4in;height:291.8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" filled="f" fillcolor="#0c9" stroked="f">
                <v:textbox>
                  <w:txbxContent>
                    <w:p w14:paraId="7D63484E" w14:textId="77777777" w:rsidR="008D0268" w:rsidRDefault="008D0268" w:rsidP="00460028">
                      <w:pPr>
                        <w:autoSpaceDE w:val="0"/>
                        <w:autoSpaceDN w:val="0"/>
                        <w:adjustRightInd w:val="0"/>
                        <w:jc w:val="center"/>
                        <w:rPr>
                          <w:rFonts w:cs="Arial"/>
                          <w:b/>
                          <w:bCs/>
                          <w:color w:val="000000"/>
                          <w:sz w:val="36"/>
                          <w:szCs w:val="36"/>
                        </w:rPr>
                      </w:pPr>
                      <w:r>
                        <w:rPr>
                          <w:rFonts w:cs="Arial"/>
                          <w:b/>
                          <w:bCs/>
                          <w:color w:val="000000"/>
                          <w:sz w:val="36"/>
                          <w:szCs w:val="36"/>
                        </w:rPr>
                        <w:t>IALA Recommendation</w:t>
                      </w:r>
                    </w:p>
                    <w:p w14:paraId="64D9DED5" w14:textId="4EA19473" w:rsidR="008D0268" w:rsidRPr="0044047B" w:rsidRDefault="008D0268" w:rsidP="00460028">
                      <w:pPr>
                        <w:autoSpaceDE w:val="0"/>
                        <w:autoSpaceDN w:val="0"/>
                        <w:adjustRightInd w:val="0"/>
                        <w:jc w:val="center"/>
                        <w:rPr>
                          <w:rFonts w:cs="Arial"/>
                          <w:b/>
                          <w:bCs/>
                          <w:color w:val="000000"/>
                          <w:sz w:val="36"/>
                          <w:szCs w:val="36"/>
                          <w:highlight w:val="yellow"/>
                        </w:rPr>
                      </w:pPr>
                      <w:r w:rsidRPr="0044047B">
                        <w:rPr>
                          <w:rFonts w:cs="Arial"/>
                          <w:b/>
                          <w:bCs/>
                          <w:color w:val="000000"/>
                          <w:sz w:val="36"/>
                          <w:szCs w:val="36"/>
                          <w:highlight w:val="yellow"/>
                        </w:rPr>
                        <w:t>[</w:t>
                      </w:r>
                      <w:r>
                        <w:rPr>
                          <w:rFonts w:cs="Arial"/>
                          <w:b/>
                          <w:bCs/>
                          <w:color w:val="000000"/>
                          <w:sz w:val="36"/>
                          <w:szCs w:val="36"/>
                          <w:highlight w:val="yellow"/>
                        </w:rPr>
                        <w:t>ENAV-###</w:t>
                      </w:r>
                      <w:r w:rsidRPr="0044047B">
                        <w:rPr>
                          <w:rFonts w:cs="Arial"/>
                          <w:b/>
                          <w:bCs/>
                          <w:color w:val="000000"/>
                          <w:sz w:val="36"/>
                          <w:szCs w:val="36"/>
                          <w:highlight w:val="yellow"/>
                        </w:rPr>
                        <w:t>]</w:t>
                      </w:r>
                    </w:p>
                    <w:p w14:paraId="15466D05" w14:textId="77777777" w:rsidR="008D0268" w:rsidRPr="0044047B" w:rsidRDefault="008D0268" w:rsidP="00460028">
                      <w:pPr>
                        <w:autoSpaceDE w:val="0"/>
                        <w:autoSpaceDN w:val="0"/>
                        <w:adjustRightInd w:val="0"/>
                        <w:jc w:val="center"/>
                        <w:rPr>
                          <w:rFonts w:cs="Arial"/>
                          <w:b/>
                          <w:bCs/>
                          <w:color w:val="000000"/>
                          <w:sz w:val="36"/>
                          <w:szCs w:val="36"/>
                          <w:highlight w:val="yellow"/>
                        </w:rPr>
                      </w:pPr>
                    </w:p>
                    <w:p w14:paraId="49D111E9" w14:textId="27C8E47C" w:rsidR="008D0268" w:rsidRPr="00E917DB" w:rsidRDefault="008D0268" w:rsidP="00460028">
                      <w:pPr>
                        <w:autoSpaceDE w:val="0"/>
                        <w:autoSpaceDN w:val="0"/>
                        <w:adjustRightInd w:val="0"/>
                        <w:jc w:val="center"/>
                        <w:rPr>
                          <w:rFonts w:cs="Arial"/>
                          <w:b/>
                          <w:bCs/>
                          <w:color w:val="000000"/>
                          <w:sz w:val="36"/>
                          <w:szCs w:val="36"/>
                        </w:rPr>
                      </w:pPr>
                      <w:r w:rsidRPr="00E917DB">
                        <w:rPr>
                          <w:rFonts w:cs="Arial"/>
                          <w:b/>
                          <w:bCs/>
                          <w:color w:val="000000"/>
                          <w:sz w:val="36"/>
                          <w:szCs w:val="36"/>
                        </w:rPr>
                        <w:t xml:space="preserve">On the </w:t>
                      </w:r>
                    </w:p>
                    <w:p w14:paraId="74A90137" w14:textId="77777777" w:rsidR="008D0268" w:rsidRPr="00E917DB" w:rsidRDefault="008D0268" w:rsidP="00460028">
                      <w:pPr>
                        <w:autoSpaceDE w:val="0"/>
                        <w:autoSpaceDN w:val="0"/>
                        <w:adjustRightInd w:val="0"/>
                        <w:jc w:val="center"/>
                        <w:rPr>
                          <w:rFonts w:cs="Arial"/>
                          <w:b/>
                          <w:bCs/>
                          <w:color w:val="000000"/>
                          <w:sz w:val="36"/>
                          <w:szCs w:val="36"/>
                        </w:rPr>
                      </w:pPr>
                    </w:p>
                    <w:p w14:paraId="12A09890" w14:textId="778E02EB" w:rsidR="008D0268" w:rsidRPr="00E917DB" w:rsidRDefault="008D0268" w:rsidP="00460028">
                      <w:pPr>
                        <w:autoSpaceDE w:val="0"/>
                        <w:autoSpaceDN w:val="0"/>
                        <w:adjustRightInd w:val="0"/>
                        <w:jc w:val="center"/>
                        <w:rPr>
                          <w:rFonts w:cs="Arial"/>
                          <w:b/>
                          <w:bCs/>
                          <w:color w:val="000000"/>
                          <w:sz w:val="36"/>
                          <w:szCs w:val="36"/>
                        </w:rPr>
                      </w:pPr>
                      <w:r w:rsidRPr="00E917DB">
                        <w:rPr>
                          <w:rFonts w:cs="Arial"/>
                          <w:b/>
                          <w:bCs/>
                          <w:color w:val="000000"/>
                          <w:sz w:val="36"/>
                          <w:szCs w:val="36"/>
                        </w:rPr>
                        <w:t>Generic Service Engineering Model</w:t>
                      </w:r>
                      <w:r>
                        <w:rPr>
                          <w:rFonts w:cs="Arial"/>
                          <w:b/>
                          <w:bCs/>
                          <w:color w:val="000000"/>
                          <w:sz w:val="36"/>
                          <w:szCs w:val="36"/>
                        </w:rPr>
                        <w:t xml:space="preserve"> </w:t>
                      </w:r>
                      <w:r w:rsidRPr="00E917DB">
                        <w:rPr>
                          <w:rFonts w:cs="Arial"/>
                          <w:b/>
                          <w:bCs/>
                          <w:color w:val="000000"/>
                          <w:sz w:val="36"/>
                          <w:szCs w:val="36"/>
                          <w:highlight w:val="yellow"/>
                        </w:rPr>
                        <w:t>[for e-Navigation Shore Infrastructure]</w:t>
                      </w:r>
                    </w:p>
                    <w:p w14:paraId="36099046" w14:textId="77777777" w:rsidR="008D0268" w:rsidRPr="0044047B" w:rsidRDefault="008D0268" w:rsidP="00460028">
                      <w:pPr>
                        <w:autoSpaceDE w:val="0"/>
                        <w:autoSpaceDN w:val="0"/>
                        <w:adjustRightInd w:val="0"/>
                        <w:jc w:val="center"/>
                        <w:rPr>
                          <w:rFonts w:cs="Arial"/>
                          <w:b/>
                          <w:bCs/>
                          <w:color w:val="000000"/>
                          <w:sz w:val="36"/>
                          <w:szCs w:val="36"/>
                          <w:highlight w:val="yellow"/>
                        </w:rPr>
                      </w:pPr>
                    </w:p>
                    <w:p w14:paraId="27F09D9B" w14:textId="29387FDD" w:rsidR="008D0268" w:rsidRPr="0044047B" w:rsidRDefault="008D0268" w:rsidP="00460028">
                      <w:pPr>
                        <w:autoSpaceDE w:val="0"/>
                        <w:autoSpaceDN w:val="0"/>
                        <w:adjustRightInd w:val="0"/>
                        <w:jc w:val="center"/>
                        <w:rPr>
                          <w:rFonts w:cs="Arial"/>
                          <w:b/>
                          <w:bCs/>
                          <w:color w:val="000000"/>
                          <w:sz w:val="36"/>
                          <w:szCs w:val="36"/>
                          <w:highlight w:val="yellow"/>
                        </w:rPr>
                      </w:pPr>
                      <w:r w:rsidRPr="0044047B">
                        <w:rPr>
                          <w:rFonts w:cs="Arial"/>
                          <w:b/>
                          <w:bCs/>
                          <w:color w:val="000000"/>
                          <w:sz w:val="36"/>
                          <w:szCs w:val="36"/>
                          <w:highlight w:val="yellow"/>
                        </w:rPr>
                        <w:t>[</w:t>
                      </w:r>
                      <w:r>
                        <w:rPr>
                          <w:rFonts w:cs="Arial"/>
                          <w:b/>
                          <w:bCs/>
                          <w:color w:val="000000"/>
                          <w:sz w:val="36"/>
                          <w:szCs w:val="36"/>
                          <w:highlight w:val="yellow"/>
                        </w:rPr>
                        <w:t>Working towards]</w:t>
                      </w:r>
                      <w:r w:rsidRPr="00E917DB">
                        <w:rPr>
                          <w:rFonts w:cs="Arial"/>
                          <w:b/>
                          <w:bCs/>
                          <w:color w:val="000000"/>
                          <w:sz w:val="36"/>
                          <w:szCs w:val="36"/>
                        </w:rPr>
                        <w:t xml:space="preserve"> Edition 1</w:t>
                      </w:r>
                    </w:p>
                    <w:p w14:paraId="54DB046C" w14:textId="77777777" w:rsidR="008D0268" w:rsidRPr="0044047B" w:rsidRDefault="008D0268" w:rsidP="00460028">
                      <w:pPr>
                        <w:autoSpaceDE w:val="0"/>
                        <w:autoSpaceDN w:val="0"/>
                        <w:adjustRightInd w:val="0"/>
                        <w:jc w:val="center"/>
                        <w:rPr>
                          <w:rFonts w:cs="Arial"/>
                          <w:b/>
                          <w:bCs/>
                          <w:color w:val="000000"/>
                          <w:sz w:val="36"/>
                          <w:szCs w:val="36"/>
                          <w:highlight w:val="yellow"/>
                        </w:rPr>
                      </w:pPr>
                    </w:p>
                    <w:p w14:paraId="71457727" w14:textId="39759B17" w:rsidR="008D0268" w:rsidRPr="0044047B" w:rsidRDefault="008D0268" w:rsidP="00460028">
                      <w:pPr>
                        <w:autoSpaceDE w:val="0"/>
                        <w:autoSpaceDN w:val="0"/>
                        <w:adjustRightInd w:val="0"/>
                        <w:jc w:val="center"/>
                        <w:rPr>
                          <w:rFonts w:cs="Arial"/>
                          <w:b/>
                          <w:bCs/>
                          <w:color w:val="000000"/>
                          <w:sz w:val="36"/>
                          <w:szCs w:val="36"/>
                          <w:highlight w:val="yellow"/>
                        </w:rPr>
                      </w:pPr>
                      <w:r w:rsidRPr="0044047B">
                        <w:rPr>
                          <w:rFonts w:cs="Arial"/>
                          <w:b/>
                          <w:bCs/>
                          <w:color w:val="000000"/>
                          <w:sz w:val="36"/>
                          <w:szCs w:val="36"/>
                          <w:highlight w:val="yellow"/>
                        </w:rPr>
                        <w:t>[</w:t>
                      </w:r>
                      <w:r>
                        <w:rPr>
                          <w:rFonts w:cs="Arial"/>
                          <w:b/>
                          <w:bCs/>
                          <w:color w:val="000000"/>
                          <w:sz w:val="36"/>
                          <w:szCs w:val="36"/>
                          <w:highlight w:val="yellow"/>
                        </w:rPr>
                        <w:t>2015</w:t>
                      </w:r>
                      <w:r w:rsidRPr="0044047B">
                        <w:rPr>
                          <w:rFonts w:cs="Arial"/>
                          <w:b/>
                          <w:bCs/>
                          <w:color w:val="000000"/>
                          <w:sz w:val="36"/>
                          <w:szCs w:val="36"/>
                          <w:highlight w:val="yellow"/>
                        </w:rPr>
                        <w:t>]</w:t>
                      </w:r>
                    </w:p>
                    <w:p w14:paraId="10F8FDCB" w14:textId="659C3FFD" w:rsidR="008D0268" w:rsidRDefault="008D0268" w:rsidP="00460028">
                      <w:pPr>
                        <w:autoSpaceDE w:val="0"/>
                        <w:autoSpaceDN w:val="0"/>
                        <w:adjustRightInd w:val="0"/>
                        <w:jc w:val="center"/>
                        <w:rPr>
                          <w:rFonts w:cs="Arial"/>
                          <w:b/>
                          <w:bCs/>
                          <w:color w:val="000000"/>
                        </w:rPr>
                      </w:pPr>
                      <w:r w:rsidRPr="00E917DB">
                        <w:rPr>
                          <w:rFonts w:cs="Arial"/>
                          <w:b/>
                          <w:bCs/>
                          <w:color w:val="000000"/>
                        </w:rPr>
                        <w:t>Initial Edition</w:t>
                      </w:r>
                    </w:p>
                  </w:txbxContent>
                </v:textbox>
              </v:shape>
            </w:pict>
          </mc:Fallback>
        </mc:AlternateContent>
      </w:r>
      <w:r w:rsidR="00460028" w:rsidRPr="00460028">
        <w:br w:type="page"/>
      </w:r>
      <w:r w:rsidR="00857962" w:rsidRPr="00460028">
        <w:lastRenderedPageBreak/>
        <w:t>Document Revisions</w:t>
      </w:r>
      <w:r w:rsidR="00E22226">
        <w:t xml:space="preserve"> (Title style)</w:t>
      </w:r>
    </w:p>
    <w:p w14:paraId="45303E3F" w14:textId="77777777" w:rsidR="00857962" w:rsidRPr="00460028" w:rsidRDefault="00857962" w:rsidP="00857962">
      <w:pPr>
        <w:pStyle w:val="Plattetekst"/>
      </w:pPr>
      <w:r w:rsidRPr="00460028">
        <w:t>Revisions to the IALA Document are to be noted in the table prior to t</w:t>
      </w:r>
      <w:r w:rsidR="00DF6EB4">
        <w:t>he issue of a revised document.</w:t>
      </w:r>
    </w:p>
    <w:tbl>
      <w:tblPr>
        <w:tblW w:w="94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360"/>
        <w:gridCol w:w="4161"/>
      </w:tblGrid>
      <w:tr w:rsidR="00857962" w:rsidRPr="00460028" w14:paraId="36A836E3" w14:textId="77777777">
        <w:tc>
          <w:tcPr>
            <w:tcW w:w="1908" w:type="dxa"/>
          </w:tcPr>
          <w:p w14:paraId="66D0D37F" w14:textId="77777777" w:rsidR="00857962" w:rsidRPr="00460028" w:rsidRDefault="00857962" w:rsidP="00AF615B">
            <w:pPr>
              <w:pStyle w:val="Plattetekst"/>
              <w:spacing w:before="120"/>
              <w:jc w:val="center"/>
              <w:rPr>
                <w:rFonts w:cs="Arial"/>
                <w:b/>
                <w:bCs/>
              </w:rPr>
            </w:pPr>
            <w:r w:rsidRPr="00460028">
              <w:rPr>
                <w:rFonts w:cs="Arial"/>
                <w:b/>
                <w:bCs/>
              </w:rPr>
              <w:t>Date</w:t>
            </w:r>
          </w:p>
        </w:tc>
        <w:tc>
          <w:tcPr>
            <w:tcW w:w="3360" w:type="dxa"/>
          </w:tcPr>
          <w:p w14:paraId="744E9C74" w14:textId="77777777" w:rsidR="00857962" w:rsidRPr="00460028" w:rsidRDefault="00857962" w:rsidP="00AF615B">
            <w:pPr>
              <w:pStyle w:val="Plattetekst"/>
              <w:spacing w:before="120"/>
              <w:jc w:val="center"/>
              <w:rPr>
                <w:rFonts w:cs="Arial"/>
                <w:b/>
                <w:bCs/>
              </w:rPr>
            </w:pPr>
            <w:r w:rsidRPr="00460028">
              <w:rPr>
                <w:rFonts w:cs="Arial"/>
                <w:b/>
                <w:bCs/>
              </w:rPr>
              <w:t>Page / Section Revised</w:t>
            </w:r>
          </w:p>
        </w:tc>
        <w:tc>
          <w:tcPr>
            <w:tcW w:w="4161" w:type="dxa"/>
          </w:tcPr>
          <w:p w14:paraId="06D50EDF" w14:textId="77777777" w:rsidR="00857962" w:rsidRPr="00460028" w:rsidRDefault="00857962" w:rsidP="00AF615B">
            <w:pPr>
              <w:pStyle w:val="Plattetekst"/>
              <w:spacing w:before="120"/>
              <w:jc w:val="center"/>
              <w:rPr>
                <w:rFonts w:cs="Arial"/>
                <w:b/>
                <w:bCs/>
              </w:rPr>
            </w:pPr>
            <w:r w:rsidRPr="00460028">
              <w:rPr>
                <w:rFonts w:cs="Arial"/>
                <w:b/>
                <w:bCs/>
              </w:rPr>
              <w:t>Requirement for Revision</w:t>
            </w:r>
          </w:p>
        </w:tc>
      </w:tr>
      <w:tr w:rsidR="00857962" w:rsidRPr="00460028" w14:paraId="47033F6D" w14:textId="77777777" w:rsidTr="00985597">
        <w:trPr>
          <w:trHeight w:val="851"/>
        </w:trPr>
        <w:tc>
          <w:tcPr>
            <w:tcW w:w="1908" w:type="dxa"/>
            <w:vAlign w:val="center"/>
          </w:tcPr>
          <w:p w14:paraId="6E4E6CF1" w14:textId="77777777" w:rsidR="00857962" w:rsidRPr="00460028" w:rsidRDefault="00857962" w:rsidP="00AF615B">
            <w:pPr>
              <w:pStyle w:val="Plattetekst"/>
              <w:rPr>
                <w:highlight w:val="yellow"/>
              </w:rPr>
            </w:pPr>
          </w:p>
        </w:tc>
        <w:tc>
          <w:tcPr>
            <w:tcW w:w="3360" w:type="dxa"/>
            <w:vAlign w:val="center"/>
          </w:tcPr>
          <w:p w14:paraId="51B64885" w14:textId="77777777" w:rsidR="00857962" w:rsidRPr="00460028" w:rsidRDefault="00857962" w:rsidP="00AF615B">
            <w:pPr>
              <w:pStyle w:val="Plattetekst"/>
              <w:rPr>
                <w:highlight w:val="yellow"/>
              </w:rPr>
            </w:pPr>
          </w:p>
        </w:tc>
        <w:tc>
          <w:tcPr>
            <w:tcW w:w="4161" w:type="dxa"/>
            <w:vAlign w:val="center"/>
          </w:tcPr>
          <w:p w14:paraId="5908F09B" w14:textId="77777777" w:rsidR="00857962" w:rsidRPr="00460028" w:rsidRDefault="00857962" w:rsidP="00AF615B">
            <w:pPr>
              <w:pStyle w:val="Plattetekst"/>
            </w:pPr>
          </w:p>
        </w:tc>
      </w:tr>
      <w:tr w:rsidR="00857962" w:rsidRPr="00460028" w14:paraId="70953B8C" w14:textId="77777777" w:rsidTr="00985597">
        <w:trPr>
          <w:trHeight w:val="851"/>
        </w:trPr>
        <w:tc>
          <w:tcPr>
            <w:tcW w:w="1908" w:type="dxa"/>
            <w:vAlign w:val="center"/>
          </w:tcPr>
          <w:p w14:paraId="62A51F9F" w14:textId="77777777" w:rsidR="00857962" w:rsidRPr="00460028" w:rsidRDefault="00857962" w:rsidP="00AF615B">
            <w:pPr>
              <w:pStyle w:val="Plattetekst"/>
            </w:pPr>
          </w:p>
        </w:tc>
        <w:tc>
          <w:tcPr>
            <w:tcW w:w="3360" w:type="dxa"/>
            <w:vAlign w:val="center"/>
          </w:tcPr>
          <w:p w14:paraId="73BB0D98" w14:textId="77777777" w:rsidR="00857962" w:rsidRPr="00460028" w:rsidRDefault="00857962" w:rsidP="00AF615B">
            <w:pPr>
              <w:pStyle w:val="Plattetekst"/>
            </w:pPr>
          </w:p>
        </w:tc>
        <w:tc>
          <w:tcPr>
            <w:tcW w:w="4161" w:type="dxa"/>
            <w:vAlign w:val="center"/>
          </w:tcPr>
          <w:p w14:paraId="6A058391" w14:textId="77777777" w:rsidR="00857962" w:rsidRPr="00460028" w:rsidRDefault="00857962" w:rsidP="00AF615B">
            <w:pPr>
              <w:pStyle w:val="Plattetekst"/>
            </w:pPr>
          </w:p>
        </w:tc>
      </w:tr>
      <w:tr w:rsidR="00857962" w:rsidRPr="00460028" w14:paraId="2B92FA6E" w14:textId="77777777" w:rsidTr="00985597">
        <w:trPr>
          <w:trHeight w:val="851"/>
        </w:trPr>
        <w:tc>
          <w:tcPr>
            <w:tcW w:w="1908" w:type="dxa"/>
            <w:vAlign w:val="center"/>
          </w:tcPr>
          <w:p w14:paraId="281A5CF3" w14:textId="77777777" w:rsidR="00857962" w:rsidRPr="00460028" w:rsidRDefault="00857962" w:rsidP="00AF615B">
            <w:pPr>
              <w:pStyle w:val="Plattetekst"/>
            </w:pPr>
          </w:p>
        </w:tc>
        <w:tc>
          <w:tcPr>
            <w:tcW w:w="3360" w:type="dxa"/>
            <w:vAlign w:val="center"/>
          </w:tcPr>
          <w:p w14:paraId="166CB01F" w14:textId="77777777" w:rsidR="00857962" w:rsidRPr="00460028" w:rsidRDefault="00857962" w:rsidP="00AF615B">
            <w:pPr>
              <w:pStyle w:val="Plattetekst"/>
            </w:pPr>
          </w:p>
        </w:tc>
        <w:tc>
          <w:tcPr>
            <w:tcW w:w="4161" w:type="dxa"/>
            <w:vAlign w:val="center"/>
          </w:tcPr>
          <w:p w14:paraId="62AD4092" w14:textId="77777777" w:rsidR="00857962" w:rsidRPr="00460028" w:rsidRDefault="00857962" w:rsidP="00AF615B">
            <w:pPr>
              <w:pStyle w:val="Plattetekst"/>
            </w:pPr>
          </w:p>
        </w:tc>
      </w:tr>
      <w:tr w:rsidR="00857962" w:rsidRPr="00460028" w14:paraId="131E9B2E" w14:textId="77777777" w:rsidTr="00985597">
        <w:trPr>
          <w:trHeight w:val="851"/>
        </w:trPr>
        <w:tc>
          <w:tcPr>
            <w:tcW w:w="1908" w:type="dxa"/>
            <w:vAlign w:val="center"/>
          </w:tcPr>
          <w:p w14:paraId="409E1C30" w14:textId="77777777" w:rsidR="00857962" w:rsidRPr="00460028" w:rsidRDefault="00857962" w:rsidP="00AF615B">
            <w:pPr>
              <w:pStyle w:val="Plattetekst"/>
            </w:pPr>
          </w:p>
        </w:tc>
        <w:tc>
          <w:tcPr>
            <w:tcW w:w="3360" w:type="dxa"/>
            <w:vAlign w:val="center"/>
          </w:tcPr>
          <w:p w14:paraId="0CAC2932" w14:textId="77777777" w:rsidR="00857962" w:rsidRPr="00460028" w:rsidRDefault="00857962" w:rsidP="00AF615B">
            <w:pPr>
              <w:pStyle w:val="Plattetekst"/>
            </w:pPr>
          </w:p>
        </w:tc>
        <w:tc>
          <w:tcPr>
            <w:tcW w:w="4161" w:type="dxa"/>
            <w:vAlign w:val="center"/>
          </w:tcPr>
          <w:p w14:paraId="43B508C7" w14:textId="77777777" w:rsidR="00857962" w:rsidRPr="00460028" w:rsidRDefault="00857962" w:rsidP="00AF615B">
            <w:pPr>
              <w:pStyle w:val="Plattetekst"/>
            </w:pPr>
          </w:p>
        </w:tc>
      </w:tr>
      <w:tr w:rsidR="00857962" w:rsidRPr="00460028" w14:paraId="3E340124" w14:textId="77777777" w:rsidTr="00985597">
        <w:trPr>
          <w:trHeight w:val="851"/>
        </w:trPr>
        <w:tc>
          <w:tcPr>
            <w:tcW w:w="1908" w:type="dxa"/>
            <w:vAlign w:val="center"/>
          </w:tcPr>
          <w:p w14:paraId="1833E1DF" w14:textId="77777777" w:rsidR="00857962" w:rsidRPr="00460028" w:rsidRDefault="00857962" w:rsidP="00AF615B">
            <w:pPr>
              <w:pStyle w:val="Plattetekst"/>
            </w:pPr>
          </w:p>
        </w:tc>
        <w:tc>
          <w:tcPr>
            <w:tcW w:w="3360" w:type="dxa"/>
            <w:vAlign w:val="center"/>
          </w:tcPr>
          <w:p w14:paraId="196CD74B" w14:textId="77777777" w:rsidR="00857962" w:rsidRPr="00460028" w:rsidRDefault="00857962" w:rsidP="00AF615B">
            <w:pPr>
              <w:pStyle w:val="Plattetekst"/>
            </w:pPr>
          </w:p>
        </w:tc>
        <w:tc>
          <w:tcPr>
            <w:tcW w:w="4161" w:type="dxa"/>
            <w:vAlign w:val="center"/>
          </w:tcPr>
          <w:p w14:paraId="7F8C2352" w14:textId="77777777" w:rsidR="00857962" w:rsidRPr="00460028" w:rsidRDefault="00857962" w:rsidP="00AF615B">
            <w:pPr>
              <w:pStyle w:val="Plattetekst"/>
            </w:pPr>
          </w:p>
        </w:tc>
      </w:tr>
      <w:tr w:rsidR="00857962" w:rsidRPr="00460028" w14:paraId="547D4F01" w14:textId="77777777" w:rsidTr="00985597">
        <w:trPr>
          <w:trHeight w:val="851"/>
        </w:trPr>
        <w:tc>
          <w:tcPr>
            <w:tcW w:w="1908" w:type="dxa"/>
            <w:vAlign w:val="center"/>
          </w:tcPr>
          <w:p w14:paraId="6C1CA1C2" w14:textId="77777777" w:rsidR="00857962" w:rsidRPr="00460028" w:rsidRDefault="00857962" w:rsidP="00AF615B">
            <w:pPr>
              <w:pStyle w:val="Plattetekst"/>
            </w:pPr>
          </w:p>
        </w:tc>
        <w:tc>
          <w:tcPr>
            <w:tcW w:w="3360" w:type="dxa"/>
            <w:vAlign w:val="center"/>
          </w:tcPr>
          <w:p w14:paraId="21768DF5" w14:textId="77777777" w:rsidR="00857962" w:rsidRPr="00460028" w:rsidRDefault="00857962" w:rsidP="00AF615B">
            <w:pPr>
              <w:pStyle w:val="Plattetekst"/>
            </w:pPr>
          </w:p>
        </w:tc>
        <w:tc>
          <w:tcPr>
            <w:tcW w:w="4161" w:type="dxa"/>
            <w:vAlign w:val="center"/>
          </w:tcPr>
          <w:p w14:paraId="5C30BADB" w14:textId="77777777" w:rsidR="00857962" w:rsidRPr="00460028" w:rsidRDefault="00857962" w:rsidP="00AF615B">
            <w:pPr>
              <w:pStyle w:val="Plattetekst"/>
            </w:pPr>
          </w:p>
        </w:tc>
      </w:tr>
    </w:tbl>
    <w:p w14:paraId="664CC555" w14:textId="1596E254" w:rsidR="009E1230" w:rsidRPr="00DF6EB4" w:rsidRDefault="00857962" w:rsidP="00DF6EB4">
      <w:pPr>
        <w:pStyle w:val="Bloktekst"/>
      </w:pPr>
      <w:r w:rsidRPr="00460028">
        <w:br w:type="page"/>
      </w:r>
      <w:r w:rsidR="00DF6EB4" w:rsidRPr="00DF6EB4">
        <w:lastRenderedPageBreak/>
        <w:t xml:space="preserve">IALA </w:t>
      </w:r>
      <w:r w:rsidR="009E1230" w:rsidRPr="00DF6EB4">
        <w:t>Recommendation on</w:t>
      </w:r>
      <w:r w:rsidR="00DF6EB4" w:rsidRPr="00DF6EB4">
        <w:t xml:space="preserve"> </w:t>
      </w:r>
      <w:r w:rsidR="00E917DB">
        <w:t>Generic Service Engineering Model</w:t>
      </w:r>
    </w:p>
    <w:p w14:paraId="2A3B4444" w14:textId="47BD3A4F" w:rsidR="009E1230" w:rsidRPr="00460028" w:rsidRDefault="009E1230" w:rsidP="003C44EB">
      <w:pPr>
        <w:pStyle w:val="Bloktekst"/>
      </w:pPr>
      <w:r w:rsidRPr="00460028">
        <w:t>(Recommendation</w:t>
      </w:r>
      <w:r w:rsidR="00921872">
        <w:t xml:space="preserve"> </w:t>
      </w:r>
      <w:r w:rsidR="00E917DB" w:rsidRPr="00E917DB">
        <w:t>ENAV</w:t>
      </w:r>
      <w:r w:rsidR="00DF6EB4" w:rsidRPr="00E917DB">
        <w:t>-</w:t>
      </w:r>
      <w:r w:rsidR="00E917DB">
        <w:rPr>
          <w:highlight w:val="yellow"/>
        </w:rPr>
        <w:t>[</w:t>
      </w:r>
      <w:r w:rsidR="001F045B" w:rsidRPr="001F045B">
        <w:rPr>
          <w:highlight w:val="yellow"/>
        </w:rPr>
        <w:t>####</w:t>
      </w:r>
      <w:r w:rsidR="00E917DB">
        <w:t>]</w:t>
      </w:r>
      <w:r w:rsidRPr="00460028">
        <w:t>)</w:t>
      </w:r>
    </w:p>
    <w:p w14:paraId="3EB6BE3E" w14:textId="77777777" w:rsidR="009E1230" w:rsidRPr="00460028" w:rsidRDefault="009E1230"/>
    <w:p w14:paraId="03AD2CB0" w14:textId="77777777" w:rsidR="009E1230" w:rsidRPr="00460028" w:rsidRDefault="009E1230" w:rsidP="007E43BC">
      <w:pPr>
        <w:pStyle w:val="THECOUNCIL"/>
        <w:rPr>
          <w:sz w:val="22"/>
        </w:rPr>
      </w:pPr>
      <w:r w:rsidRPr="00460028">
        <w:t>THE COUNCIL:</w:t>
      </w:r>
    </w:p>
    <w:p w14:paraId="25981F73" w14:textId="77777777" w:rsidR="009E1230" w:rsidRPr="00460028" w:rsidRDefault="009E1230">
      <w:pPr>
        <w:pStyle w:val="Plattetekst"/>
        <w:spacing w:before="240"/>
        <w:ind w:left="425"/>
        <w:rPr>
          <w:rFonts w:cs="Arial"/>
        </w:rPr>
      </w:pPr>
      <w:r w:rsidRPr="00460028">
        <w:rPr>
          <w:rFonts w:cs="Arial"/>
          <w:b/>
        </w:rPr>
        <w:t>RECALLING</w:t>
      </w:r>
      <w:r w:rsidRPr="00460028">
        <w:rPr>
          <w:rFonts w:cs="Arial"/>
        </w:rPr>
        <w:t xml:space="preserve"> the function of IALA with respect to Safety of Navigation, the efficiency of maritime transport and the protection of the environment;</w:t>
      </w:r>
    </w:p>
    <w:p w14:paraId="57FB4B81" w14:textId="7026BB45" w:rsidR="009E1230" w:rsidRPr="00460028" w:rsidRDefault="009E1230" w:rsidP="007E43BC">
      <w:pPr>
        <w:pStyle w:val="Recallings"/>
      </w:pPr>
      <w:r w:rsidRPr="00460028">
        <w:rPr>
          <w:b/>
        </w:rPr>
        <w:t xml:space="preserve">RECOGNISING </w:t>
      </w:r>
      <w:bookmarkStart w:id="0" w:name="_Toc479557559"/>
      <w:r w:rsidRPr="00460028">
        <w:t xml:space="preserve">that </w:t>
      </w:r>
      <w:r w:rsidR="00921872">
        <w:t xml:space="preserve">    </w:t>
      </w:r>
      <w:r w:rsidR="00E917DB" w:rsidRPr="00E917DB">
        <w:rPr>
          <w:highlight w:val="yellow"/>
        </w:rPr>
        <w:t>Text</w:t>
      </w:r>
      <w:r w:rsidR="00921872">
        <w:t xml:space="preserve">     ;</w:t>
      </w:r>
    </w:p>
    <w:p w14:paraId="5E8C6DB3" w14:textId="18EB357D" w:rsidR="009E1230" w:rsidRPr="00460028" w:rsidRDefault="009E1230" w:rsidP="007E43BC">
      <w:pPr>
        <w:pStyle w:val="Recallings"/>
      </w:pPr>
      <w:r w:rsidRPr="007E43BC">
        <w:rPr>
          <w:b/>
        </w:rPr>
        <w:t>RECOGNISING ALSO</w:t>
      </w:r>
      <w:r w:rsidRPr="00460028">
        <w:t xml:space="preserve"> </w:t>
      </w:r>
      <w:r w:rsidR="00921872">
        <w:t xml:space="preserve">that  </w:t>
      </w:r>
      <w:r w:rsidR="00E917DB" w:rsidRPr="00E917DB">
        <w:rPr>
          <w:highlight w:val="yellow"/>
        </w:rPr>
        <w:t>Text</w:t>
      </w:r>
      <w:r w:rsidR="00921872">
        <w:t xml:space="preserve">  ;</w:t>
      </w:r>
    </w:p>
    <w:p w14:paraId="4C596410" w14:textId="126FB3C9" w:rsidR="009E1230" w:rsidRPr="00460028" w:rsidRDefault="009E1230" w:rsidP="007E43BC">
      <w:pPr>
        <w:pStyle w:val="Recallings"/>
      </w:pPr>
      <w:r w:rsidRPr="007E43BC">
        <w:rPr>
          <w:b/>
        </w:rPr>
        <w:t>RECOGNISING FURTHER</w:t>
      </w:r>
      <w:r w:rsidRPr="00460028">
        <w:t xml:space="preserve"> that </w:t>
      </w:r>
      <w:bookmarkEnd w:id="0"/>
      <w:r w:rsidR="00E917DB" w:rsidRPr="00E917DB">
        <w:rPr>
          <w:highlight w:val="yellow"/>
        </w:rPr>
        <w:t>Text</w:t>
      </w:r>
      <w:r w:rsidR="00921872">
        <w:t xml:space="preserve">  :</w:t>
      </w:r>
    </w:p>
    <w:p w14:paraId="1C609334" w14:textId="6250E269" w:rsidR="009E1230" w:rsidRPr="00460028" w:rsidRDefault="009E1230" w:rsidP="007E43BC">
      <w:pPr>
        <w:pStyle w:val="Recallings"/>
      </w:pPr>
      <w:r w:rsidRPr="007E43BC">
        <w:rPr>
          <w:b/>
        </w:rPr>
        <w:t>NOTING the</w:t>
      </w:r>
      <w:r w:rsidRPr="00460028">
        <w:t xml:space="preserve"> </w:t>
      </w:r>
      <w:r w:rsidR="00E917DB" w:rsidRPr="00E917DB">
        <w:rPr>
          <w:highlight w:val="yellow"/>
        </w:rPr>
        <w:t>Text</w:t>
      </w:r>
      <w:r w:rsidR="00921872">
        <w:t xml:space="preserve"> ;</w:t>
      </w:r>
    </w:p>
    <w:p w14:paraId="3FFC001E" w14:textId="540ABF6B" w:rsidR="009E1230" w:rsidRPr="00460028" w:rsidRDefault="009E1230" w:rsidP="007E43BC">
      <w:pPr>
        <w:pStyle w:val="Recallings"/>
      </w:pPr>
      <w:r w:rsidRPr="007E43BC">
        <w:rPr>
          <w:b/>
        </w:rPr>
        <w:t>NOTING ALSO</w:t>
      </w:r>
      <w:r w:rsidRPr="00460028">
        <w:t xml:space="preserve"> that</w:t>
      </w:r>
      <w:r w:rsidR="00921872">
        <w:t xml:space="preserve"> </w:t>
      </w:r>
      <w:r w:rsidR="00E917DB" w:rsidRPr="00E917DB">
        <w:rPr>
          <w:highlight w:val="yellow"/>
        </w:rPr>
        <w:t>Text</w:t>
      </w:r>
      <w:r w:rsidR="00921872">
        <w:t xml:space="preserve"> </w:t>
      </w:r>
      <w:r w:rsidRPr="00460028">
        <w:t xml:space="preserve">; </w:t>
      </w:r>
    </w:p>
    <w:p w14:paraId="419D4AA7" w14:textId="3B5E4D94" w:rsidR="009E1230" w:rsidRPr="00460028" w:rsidRDefault="009E1230" w:rsidP="007E43BC">
      <w:pPr>
        <w:pStyle w:val="Recallings"/>
      </w:pPr>
      <w:r w:rsidRPr="007E43BC">
        <w:rPr>
          <w:b/>
        </w:rPr>
        <w:t>NOTING FURTHER</w:t>
      </w:r>
      <w:r w:rsidRPr="00460028">
        <w:t xml:space="preserve"> that</w:t>
      </w:r>
      <w:r w:rsidR="00921872">
        <w:t xml:space="preserve"> </w:t>
      </w:r>
      <w:r w:rsidR="00E917DB" w:rsidRPr="00E917DB">
        <w:rPr>
          <w:highlight w:val="yellow"/>
        </w:rPr>
        <w:t>Text</w:t>
      </w:r>
      <w:r w:rsidR="00921872">
        <w:t xml:space="preserve">  </w:t>
      </w:r>
      <w:r w:rsidRPr="00460028">
        <w:t>;</w:t>
      </w:r>
    </w:p>
    <w:p w14:paraId="4A45B4A5" w14:textId="2BD2FB36" w:rsidR="009E1230" w:rsidRPr="007E43BC" w:rsidRDefault="009E1230" w:rsidP="007E43BC">
      <w:pPr>
        <w:pStyle w:val="Recallings"/>
        <w:rPr>
          <w:b/>
        </w:rPr>
      </w:pPr>
      <w:r w:rsidRPr="007E43BC">
        <w:rPr>
          <w:b/>
        </w:rPr>
        <w:t xml:space="preserve">CONSIDERING that </w:t>
      </w:r>
      <w:r w:rsidR="00E917DB" w:rsidRPr="00E917DB">
        <w:rPr>
          <w:highlight w:val="yellow"/>
        </w:rPr>
        <w:t>Text</w:t>
      </w:r>
    </w:p>
    <w:p w14:paraId="6F2FFED2" w14:textId="77777777" w:rsidR="009E1230" w:rsidRPr="00460028" w:rsidRDefault="009E1230" w:rsidP="007E43BC">
      <w:pPr>
        <w:pStyle w:val="Recallings"/>
      </w:pPr>
      <w:r w:rsidRPr="00460028">
        <w:rPr>
          <w:b/>
        </w:rPr>
        <w:t>ADOPTS</w:t>
      </w:r>
      <w:r w:rsidRPr="00460028">
        <w:t xml:space="preserve"> </w:t>
      </w:r>
      <w:r w:rsidR="00921872">
        <w:t xml:space="preserve">                           </w:t>
      </w:r>
      <w:r w:rsidRPr="00460028">
        <w:t>in the annex of this recommendation; and,</w:t>
      </w:r>
    </w:p>
    <w:p w14:paraId="1F4FB92C" w14:textId="77777777" w:rsidR="009E1230" w:rsidRPr="00460028" w:rsidRDefault="009E1230" w:rsidP="007E43BC">
      <w:pPr>
        <w:pStyle w:val="Recallings"/>
      </w:pPr>
      <w:r w:rsidRPr="00460028">
        <w:rPr>
          <w:b/>
        </w:rPr>
        <w:t>RECOMMENDS</w:t>
      </w:r>
      <w:r w:rsidRPr="00460028">
        <w:t xml:space="preserve"> that National Members and other appropriate Authorities providing mar</w:t>
      </w:r>
      <w:r w:rsidR="00675FFD">
        <w:t>ine aids to navigation services:</w:t>
      </w:r>
    </w:p>
    <w:p w14:paraId="507FA2A0" w14:textId="77777777" w:rsidR="009E1230" w:rsidRPr="007E43BC" w:rsidRDefault="007E43BC" w:rsidP="007E43BC">
      <w:pPr>
        <w:pStyle w:val="RecommendsNo"/>
      </w:pPr>
      <w:r w:rsidRPr="007E43BC">
        <w:t xml:space="preserve">1 - </w:t>
      </w:r>
      <w:r w:rsidRPr="007E43BC">
        <w:tab/>
      </w:r>
      <w:r w:rsidRPr="00E917DB">
        <w:rPr>
          <w:highlight w:val="yellow"/>
        </w:rPr>
        <w:t>Text</w:t>
      </w:r>
    </w:p>
    <w:p w14:paraId="4B8EC591" w14:textId="77777777" w:rsidR="00460028" w:rsidRDefault="009E1230" w:rsidP="00E22226">
      <w:pPr>
        <w:pStyle w:val="Titel"/>
      </w:pPr>
      <w:r w:rsidRPr="00460028">
        <w:br w:type="page"/>
      </w:r>
      <w:r w:rsidR="00460028">
        <w:lastRenderedPageBreak/>
        <w:t>Table of Contents</w:t>
      </w:r>
    </w:p>
    <w:p w14:paraId="4258A2F8" w14:textId="77777777" w:rsidR="00E917DB" w:rsidRDefault="00F46430">
      <w:pPr>
        <w:pStyle w:val="Inhopg2"/>
        <w:rPr>
          <w:rFonts w:asciiTheme="minorHAnsi" w:eastAsiaTheme="minorEastAsia" w:hAnsiTheme="minorHAnsi" w:cstheme="minorBidi"/>
          <w:bCs w:val="0"/>
          <w:noProof/>
          <w:szCs w:val="22"/>
          <w:lang w:val="de-DE" w:eastAsia="de-DE"/>
        </w:rPr>
      </w:pPr>
      <w:r>
        <w:rPr>
          <w:b/>
          <w:bCs w:val="0"/>
        </w:rPr>
        <w:fldChar w:fldCharType="begin"/>
      </w:r>
      <w:r w:rsidR="00E22226">
        <w:rPr>
          <w:bCs w:val="0"/>
        </w:rPr>
        <w:instrText xml:space="preserve"> TOC \o "2-3" \h \z \t "Heading 1,1,Title,1,Appendix,5" </w:instrText>
      </w:r>
      <w:r>
        <w:rPr>
          <w:b/>
          <w:bCs w:val="0"/>
        </w:rPr>
        <w:fldChar w:fldCharType="separate"/>
      </w:r>
      <w:hyperlink w:anchor="_Toc395600713" w:history="1">
        <w:r w:rsidR="00E917DB" w:rsidRPr="000F5878">
          <w:rPr>
            <w:rStyle w:val="Hyperlink"/>
            <w:noProof/>
          </w:rPr>
          <w:t>1.1</w:t>
        </w:r>
        <w:r w:rsidR="00E917DB">
          <w:rPr>
            <w:rFonts w:asciiTheme="minorHAnsi" w:eastAsiaTheme="minorEastAsia" w:hAnsiTheme="minorHAnsi" w:cstheme="minorBidi"/>
            <w:bCs w:val="0"/>
            <w:noProof/>
            <w:szCs w:val="22"/>
            <w:lang w:val="de-DE" w:eastAsia="de-DE"/>
          </w:rPr>
          <w:tab/>
        </w:r>
        <w:r w:rsidR="00E917DB" w:rsidRPr="000F5878">
          <w:rPr>
            <w:rStyle w:val="Hyperlink"/>
            <w:noProof/>
          </w:rPr>
          <w:t>Heading 2</w:t>
        </w:r>
        <w:r w:rsidR="00E917DB">
          <w:rPr>
            <w:noProof/>
            <w:webHidden/>
          </w:rPr>
          <w:tab/>
        </w:r>
        <w:r w:rsidR="00E917DB">
          <w:rPr>
            <w:noProof/>
            <w:webHidden/>
          </w:rPr>
          <w:fldChar w:fldCharType="begin"/>
        </w:r>
        <w:r w:rsidR="00E917DB">
          <w:rPr>
            <w:noProof/>
            <w:webHidden/>
          </w:rPr>
          <w:instrText xml:space="preserve"> PAGEREF _Toc395600713 \h </w:instrText>
        </w:r>
        <w:r w:rsidR="00E917DB">
          <w:rPr>
            <w:noProof/>
            <w:webHidden/>
          </w:rPr>
        </w:r>
        <w:r w:rsidR="00E917DB">
          <w:rPr>
            <w:noProof/>
            <w:webHidden/>
          </w:rPr>
          <w:fldChar w:fldCharType="separate"/>
        </w:r>
        <w:r w:rsidR="00E917DB">
          <w:rPr>
            <w:noProof/>
            <w:webHidden/>
          </w:rPr>
          <w:t>5</w:t>
        </w:r>
        <w:r w:rsidR="00E917DB">
          <w:rPr>
            <w:noProof/>
            <w:webHidden/>
          </w:rPr>
          <w:fldChar w:fldCharType="end"/>
        </w:r>
      </w:hyperlink>
    </w:p>
    <w:p w14:paraId="5D70DBE9" w14:textId="77777777" w:rsidR="00E917DB" w:rsidRDefault="00F70286">
      <w:pPr>
        <w:pStyle w:val="Inhopg3"/>
        <w:rPr>
          <w:rFonts w:asciiTheme="minorHAnsi" w:eastAsiaTheme="minorEastAsia" w:hAnsiTheme="minorHAnsi" w:cstheme="minorBidi"/>
          <w:noProof/>
          <w:sz w:val="22"/>
          <w:szCs w:val="22"/>
          <w:lang w:val="de-DE" w:eastAsia="de-DE"/>
        </w:rPr>
      </w:pPr>
      <w:hyperlink w:anchor="_Toc395600714" w:history="1">
        <w:r w:rsidR="00E917DB" w:rsidRPr="000F5878">
          <w:rPr>
            <w:rStyle w:val="Hyperlink"/>
            <w:noProof/>
          </w:rPr>
          <w:t>1.1.1</w:t>
        </w:r>
        <w:r w:rsidR="00E917DB">
          <w:rPr>
            <w:rFonts w:asciiTheme="minorHAnsi" w:eastAsiaTheme="minorEastAsia" w:hAnsiTheme="minorHAnsi" w:cstheme="minorBidi"/>
            <w:noProof/>
            <w:sz w:val="22"/>
            <w:szCs w:val="22"/>
            <w:lang w:val="de-DE" w:eastAsia="de-DE"/>
          </w:rPr>
          <w:tab/>
        </w:r>
        <w:r w:rsidR="00E917DB" w:rsidRPr="000F5878">
          <w:rPr>
            <w:rStyle w:val="Hyperlink"/>
            <w:noProof/>
          </w:rPr>
          <w:t>Heading 3</w:t>
        </w:r>
        <w:r w:rsidR="00E917DB">
          <w:rPr>
            <w:noProof/>
            <w:webHidden/>
          </w:rPr>
          <w:tab/>
        </w:r>
        <w:r w:rsidR="00E917DB">
          <w:rPr>
            <w:noProof/>
            <w:webHidden/>
          </w:rPr>
          <w:fldChar w:fldCharType="begin"/>
        </w:r>
        <w:r w:rsidR="00E917DB">
          <w:rPr>
            <w:noProof/>
            <w:webHidden/>
          </w:rPr>
          <w:instrText xml:space="preserve"> PAGEREF _Toc395600714 \h </w:instrText>
        </w:r>
        <w:r w:rsidR="00E917DB">
          <w:rPr>
            <w:noProof/>
            <w:webHidden/>
          </w:rPr>
        </w:r>
        <w:r w:rsidR="00E917DB">
          <w:rPr>
            <w:noProof/>
            <w:webHidden/>
          </w:rPr>
          <w:fldChar w:fldCharType="separate"/>
        </w:r>
        <w:r w:rsidR="00E917DB">
          <w:rPr>
            <w:noProof/>
            <w:webHidden/>
          </w:rPr>
          <w:t>5</w:t>
        </w:r>
        <w:r w:rsidR="00E917DB">
          <w:rPr>
            <w:noProof/>
            <w:webHidden/>
          </w:rPr>
          <w:fldChar w:fldCharType="end"/>
        </w:r>
      </w:hyperlink>
    </w:p>
    <w:p w14:paraId="4DB14EFD" w14:textId="77777777" w:rsidR="00E917DB" w:rsidRDefault="00F70286">
      <w:pPr>
        <w:pStyle w:val="Inhopg3"/>
        <w:rPr>
          <w:rFonts w:asciiTheme="minorHAnsi" w:eastAsiaTheme="minorEastAsia" w:hAnsiTheme="minorHAnsi" w:cstheme="minorBidi"/>
          <w:noProof/>
          <w:sz w:val="22"/>
          <w:szCs w:val="22"/>
          <w:lang w:val="de-DE" w:eastAsia="de-DE"/>
        </w:rPr>
      </w:pPr>
      <w:hyperlink w:anchor="_Toc395600715" w:history="1">
        <w:r w:rsidR="00E917DB" w:rsidRPr="000F5878">
          <w:rPr>
            <w:rStyle w:val="Hyperlink"/>
            <w:noProof/>
          </w:rPr>
          <w:t>1.1.2</w:t>
        </w:r>
        <w:r w:rsidR="00E917DB">
          <w:rPr>
            <w:rFonts w:asciiTheme="minorHAnsi" w:eastAsiaTheme="minorEastAsia" w:hAnsiTheme="minorHAnsi" w:cstheme="minorBidi"/>
            <w:noProof/>
            <w:sz w:val="22"/>
            <w:szCs w:val="22"/>
            <w:lang w:val="de-DE" w:eastAsia="de-DE"/>
          </w:rPr>
          <w:tab/>
        </w:r>
        <w:r w:rsidR="00E917DB" w:rsidRPr="000F5878">
          <w:rPr>
            <w:rStyle w:val="Hyperlink"/>
            <w:noProof/>
          </w:rPr>
          <w:t>Heading 3</w:t>
        </w:r>
        <w:r w:rsidR="00E917DB">
          <w:rPr>
            <w:noProof/>
            <w:webHidden/>
          </w:rPr>
          <w:tab/>
        </w:r>
        <w:r w:rsidR="00E917DB">
          <w:rPr>
            <w:noProof/>
            <w:webHidden/>
          </w:rPr>
          <w:fldChar w:fldCharType="begin"/>
        </w:r>
        <w:r w:rsidR="00E917DB">
          <w:rPr>
            <w:noProof/>
            <w:webHidden/>
          </w:rPr>
          <w:instrText xml:space="preserve"> PAGEREF _Toc395600715 \h </w:instrText>
        </w:r>
        <w:r w:rsidR="00E917DB">
          <w:rPr>
            <w:noProof/>
            <w:webHidden/>
          </w:rPr>
        </w:r>
        <w:r w:rsidR="00E917DB">
          <w:rPr>
            <w:noProof/>
            <w:webHidden/>
          </w:rPr>
          <w:fldChar w:fldCharType="separate"/>
        </w:r>
        <w:r w:rsidR="00E917DB">
          <w:rPr>
            <w:noProof/>
            <w:webHidden/>
          </w:rPr>
          <w:t>5</w:t>
        </w:r>
        <w:r w:rsidR="00E917DB">
          <w:rPr>
            <w:noProof/>
            <w:webHidden/>
          </w:rPr>
          <w:fldChar w:fldCharType="end"/>
        </w:r>
      </w:hyperlink>
    </w:p>
    <w:p w14:paraId="2630157B" w14:textId="77777777" w:rsidR="00E917DB" w:rsidRDefault="00F70286">
      <w:pPr>
        <w:pStyle w:val="Inhopg2"/>
        <w:rPr>
          <w:rFonts w:asciiTheme="minorHAnsi" w:eastAsiaTheme="minorEastAsia" w:hAnsiTheme="minorHAnsi" w:cstheme="minorBidi"/>
          <w:bCs w:val="0"/>
          <w:noProof/>
          <w:szCs w:val="22"/>
          <w:lang w:val="de-DE" w:eastAsia="de-DE"/>
        </w:rPr>
      </w:pPr>
      <w:hyperlink w:anchor="_Toc395600716" w:history="1">
        <w:r w:rsidR="00E917DB" w:rsidRPr="000F5878">
          <w:rPr>
            <w:rStyle w:val="Hyperlink"/>
            <w:noProof/>
          </w:rPr>
          <w:t>2.1</w:t>
        </w:r>
        <w:r w:rsidR="00E917DB">
          <w:rPr>
            <w:rFonts w:asciiTheme="minorHAnsi" w:eastAsiaTheme="minorEastAsia" w:hAnsiTheme="minorHAnsi" w:cstheme="minorBidi"/>
            <w:bCs w:val="0"/>
            <w:noProof/>
            <w:szCs w:val="22"/>
            <w:lang w:val="de-DE" w:eastAsia="de-DE"/>
          </w:rPr>
          <w:tab/>
        </w:r>
        <w:r w:rsidR="00E917DB" w:rsidRPr="000F5878">
          <w:rPr>
            <w:rStyle w:val="Hyperlink"/>
            <w:noProof/>
          </w:rPr>
          <w:t>Heading 2 again</w:t>
        </w:r>
        <w:r w:rsidR="00E917DB">
          <w:rPr>
            <w:noProof/>
            <w:webHidden/>
          </w:rPr>
          <w:tab/>
        </w:r>
        <w:r w:rsidR="00E917DB">
          <w:rPr>
            <w:noProof/>
            <w:webHidden/>
          </w:rPr>
          <w:fldChar w:fldCharType="begin"/>
        </w:r>
        <w:r w:rsidR="00E917DB">
          <w:rPr>
            <w:noProof/>
            <w:webHidden/>
          </w:rPr>
          <w:instrText xml:space="preserve"> PAGEREF _Toc395600716 \h </w:instrText>
        </w:r>
        <w:r w:rsidR="00E917DB">
          <w:rPr>
            <w:noProof/>
            <w:webHidden/>
          </w:rPr>
        </w:r>
        <w:r w:rsidR="00E917DB">
          <w:rPr>
            <w:noProof/>
            <w:webHidden/>
          </w:rPr>
          <w:fldChar w:fldCharType="separate"/>
        </w:r>
        <w:r w:rsidR="00E917DB">
          <w:rPr>
            <w:noProof/>
            <w:webHidden/>
          </w:rPr>
          <w:t>5</w:t>
        </w:r>
        <w:r w:rsidR="00E917DB">
          <w:rPr>
            <w:noProof/>
            <w:webHidden/>
          </w:rPr>
          <w:fldChar w:fldCharType="end"/>
        </w:r>
      </w:hyperlink>
    </w:p>
    <w:p w14:paraId="1DB4D3CC" w14:textId="77777777" w:rsidR="00E917DB" w:rsidRDefault="00F70286">
      <w:pPr>
        <w:pStyle w:val="Inhopg3"/>
        <w:rPr>
          <w:rFonts w:asciiTheme="minorHAnsi" w:eastAsiaTheme="minorEastAsia" w:hAnsiTheme="minorHAnsi" w:cstheme="minorBidi"/>
          <w:noProof/>
          <w:sz w:val="22"/>
          <w:szCs w:val="22"/>
          <w:lang w:val="de-DE" w:eastAsia="de-DE"/>
        </w:rPr>
      </w:pPr>
      <w:hyperlink w:anchor="_Toc395600717" w:history="1">
        <w:r w:rsidR="00E917DB" w:rsidRPr="000F5878">
          <w:rPr>
            <w:rStyle w:val="Hyperlink"/>
            <w:noProof/>
          </w:rPr>
          <w:t>2.1.1</w:t>
        </w:r>
        <w:r w:rsidR="00E917DB">
          <w:rPr>
            <w:rFonts w:asciiTheme="minorHAnsi" w:eastAsiaTheme="minorEastAsia" w:hAnsiTheme="minorHAnsi" w:cstheme="minorBidi"/>
            <w:noProof/>
            <w:sz w:val="22"/>
            <w:szCs w:val="22"/>
            <w:lang w:val="de-DE" w:eastAsia="de-DE"/>
          </w:rPr>
          <w:tab/>
        </w:r>
        <w:r w:rsidR="00E917DB" w:rsidRPr="000F5878">
          <w:rPr>
            <w:rStyle w:val="Hyperlink"/>
            <w:noProof/>
          </w:rPr>
          <w:t>Heading 3 again</w:t>
        </w:r>
        <w:r w:rsidR="00E917DB">
          <w:rPr>
            <w:noProof/>
            <w:webHidden/>
          </w:rPr>
          <w:tab/>
        </w:r>
        <w:r w:rsidR="00E917DB">
          <w:rPr>
            <w:noProof/>
            <w:webHidden/>
          </w:rPr>
          <w:fldChar w:fldCharType="begin"/>
        </w:r>
        <w:r w:rsidR="00E917DB">
          <w:rPr>
            <w:noProof/>
            <w:webHidden/>
          </w:rPr>
          <w:instrText xml:space="preserve"> PAGEREF _Toc395600717 \h </w:instrText>
        </w:r>
        <w:r w:rsidR="00E917DB">
          <w:rPr>
            <w:noProof/>
            <w:webHidden/>
          </w:rPr>
        </w:r>
        <w:r w:rsidR="00E917DB">
          <w:rPr>
            <w:noProof/>
            <w:webHidden/>
          </w:rPr>
          <w:fldChar w:fldCharType="separate"/>
        </w:r>
        <w:r w:rsidR="00E917DB">
          <w:rPr>
            <w:noProof/>
            <w:webHidden/>
          </w:rPr>
          <w:t>5</w:t>
        </w:r>
        <w:r w:rsidR="00E917DB">
          <w:rPr>
            <w:noProof/>
            <w:webHidden/>
          </w:rPr>
          <w:fldChar w:fldCharType="end"/>
        </w:r>
      </w:hyperlink>
    </w:p>
    <w:p w14:paraId="36D17847" w14:textId="77777777" w:rsidR="005207B2" w:rsidRDefault="00F46430" w:rsidP="002D4569">
      <w:pPr>
        <w:pStyle w:val="Plattetekst"/>
      </w:pPr>
      <w:r>
        <w:rPr>
          <w:rFonts w:cs="Arial"/>
          <w:bCs/>
          <w:caps/>
        </w:rPr>
        <w:fldChar w:fldCharType="end"/>
      </w:r>
    </w:p>
    <w:p w14:paraId="1D001004" w14:textId="77777777" w:rsidR="00E22226" w:rsidRDefault="00E22226" w:rsidP="00E22226">
      <w:pPr>
        <w:pStyle w:val="Titel"/>
      </w:pPr>
      <w:r>
        <w:t>Index of Tables</w:t>
      </w:r>
    </w:p>
    <w:p w14:paraId="2673233A" w14:textId="77777777" w:rsidR="001F045B" w:rsidRDefault="00F46430">
      <w:pPr>
        <w:pStyle w:val="Lijstmetafbeeldingen"/>
        <w:rPr>
          <w:rFonts w:ascii="Calibri" w:hAnsi="Calibri"/>
          <w:noProof/>
          <w:szCs w:val="22"/>
          <w:lang w:eastAsia="en-GB"/>
        </w:rPr>
      </w:pPr>
      <w:r>
        <w:fldChar w:fldCharType="begin"/>
      </w:r>
      <w:r w:rsidR="00E22226">
        <w:instrText xml:space="preserve"> TOC \h \z \t "Table_#" \c </w:instrText>
      </w:r>
      <w:r>
        <w:fldChar w:fldCharType="separate"/>
      </w:r>
      <w:hyperlink w:anchor="_Toc216497068" w:history="1">
        <w:r w:rsidR="001F045B" w:rsidRPr="00B83F3E">
          <w:rPr>
            <w:rStyle w:val="Hyperlink"/>
            <w:noProof/>
          </w:rPr>
          <w:t>Table 1</w:t>
        </w:r>
        <w:r w:rsidR="001F045B">
          <w:rPr>
            <w:rFonts w:ascii="Calibri" w:hAnsi="Calibri"/>
            <w:noProof/>
            <w:szCs w:val="22"/>
            <w:lang w:eastAsia="en-GB"/>
          </w:rPr>
          <w:tab/>
        </w:r>
        <w:r w:rsidR="001F045B" w:rsidRPr="00B83F3E">
          <w:rPr>
            <w:rStyle w:val="Hyperlink"/>
            <w:noProof/>
          </w:rPr>
          <w:t>Title required (Title goes above the table)</w:t>
        </w:r>
        <w:r w:rsidR="001F045B">
          <w:rPr>
            <w:noProof/>
            <w:webHidden/>
          </w:rPr>
          <w:tab/>
        </w:r>
        <w:r>
          <w:rPr>
            <w:noProof/>
            <w:webHidden/>
          </w:rPr>
          <w:fldChar w:fldCharType="begin"/>
        </w:r>
        <w:r w:rsidR="001F045B">
          <w:rPr>
            <w:noProof/>
            <w:webHidden/>
          </w:rPr>
          <w:instrText xml:space="preserve"> PAGEREF _Toc216497068 \h </w:instrText>
        </w:r>
        <w:r>
          <w:rPr>
            <w:noProof/>
            <w:webHidden/>
          </w:rPr>
        </w:r>
        <w:r>
          <w:rPr>
            <w:noProof/>
            <w:webHidden/>
          </w:rPr>
          <w:fldChar w:fldCharType="separate"/>
        </w:r>
        <w:r w:rsidR="0044197E">
          <w:rPr>
            <w:noProof/>
            <w:webHidden/>
          </w:rPr>
          <w:t>4</w:t>
        </w:r>
        <w:r>
          <w:rPr>
            <w:noProof/>
            <w:webHidden/>
          </w:rPr>
          <w:fldChar w:fldCharType="end"/>
        </w:r>
      </w:hyperlink>
    </w:p>
    <w:p w14:paraId="2A1B1D45" w14:textId="77777777" w:rsidR="00E22226" w:rsidRDefault="00F46430" w:rsidP="00E22226">
      <w:pPr>
        <w:pStyle w:val="Plattetekst"/>
      </w:pPr>
      <w:r>
        <w:fldChar w:fldCharType="end"/>
      </w:r>
    </w:p>
    <w:p w14:paraId="6D3EB88E" w14:textId="77777777" w:rsidR="002D4569" w:rsidRPr="0044047B" w:rsidRDefault="002D4569" w:rsidP="002D4569">
      <w:pPr>
        <w:pStyle w:val="Plattetekst"/>
      </w:pPr>
    </w:p>
    <w:p w14:paraId="1A3B0D49" w14:textId="77777777" w:rsidR="002D4569" w:rsidRDefault="002D4569" w:rsidP="00D30727">
      <w:pPr>
        <w:pStyle w:val="Titel"/>
      </w:pPr>
      <w:r>
        <w:t>Index of Figures</w:t>
      </w:r>
    </w:p>
    <w:p w14:paraId="667959FF" w14:textId="77777777" w:rsidR="001F045B" w:rsidRDefault="00F46430">
      <w:pPr>
        <w:pStyle w:val="Lijstmetafbeeldingen"/>
        <w:rPr>
          <w:rFonts w:ascii="Calibri" w:hAnsi="Calibri"/>
          <w:noProof/>
          <w:szCs w:val="22"/>
          <w:lang w:eastAsia="en-GB"/>
        </w:rPr>
      </w:pPr>
      <w:r>
        <w:fldChar w:fldCharType="begin"/>
      </w:r>
      <w:r w:rsidR="002D4569">
        <w:instrText xml:space="preserve"> TOC \h \z \t "Figure_#" \c </w:instrText>
      </w:r>
      <w:r>
        <w:fldChar w:fldCharType="separate"/>
      </w:r>
      <w:hyperlink w:anchor="_Toc216497075" w:history="1">
        <w:r w:rsidR="001F045B" w:rsidRPr="00BE558D">
          <w:rPr>
            <w:rStyle w:val="Hyperlink"/>
            <w:noProof/>
          </w:rPr>
          <w:t>Figure 1</w:t>
        </w:r>
        <w:r w:rsidR="001F045B">
          <w:rPr>
            <w:rFonts w:ascii="Calibri" w:hAnsi="Calibri"/>
            <w:noProof/>
            <w:szCs w:val="22"/>
            <w:lang w:eastAsia="en-GB"/>
          </w:rPr>
          <w:tab/>
        </w:r>
        <w:r w:rsidR="001F045B" w:rsidRPr="00BE558D">
          <w:rPr>
            <w:rStyle w:val="Hyperlink"/>
            <w:noProof/>
          </w:rPr>
          <w:t>Title required (Title goes below the figure)</w:t>
        </w:r>
        <w:r w:rsidR="001F045B">
          <w:rPr>
            <w:noProof/>
            <w:webHidden/>
          </w:rPr>
          <w:tab/>
        </w:r>
        <w:r>
          <w:rPr>
            <w:noProof/>
            <w:webHidden/>
          </w:rPr>
          <w:fldChar w:fldCharType="begin"/>
        </w:r>
        <w:r w:rsidR="001F045B">
          <w:rPr>
            <w:noProof/>
            <w:webHidden/>
          </w:rPr>
          <w:instrText xml:space="preserve"> PAGEREF _Toc216497075 \h </w:instrText>
        </w:r>
        <w:r>
          <w:rPr>
            <w:noProof/>
            <w:webHidden/>
          </w:rPr>
        </w:r>
        <w:r>
          <w:rPr>
            <w:noProof/>
            <w:webHidden/>
          </w:rPr>
          <w:fldChar w:fldCharType="separate"/>
        </w:r>
        <w:r w:rsidR="0044197E">
          <w:rPr>
            <w:noProof/>
            <w:webHidden/>
          </w:rPr>
          <w:t>4</w:t>
        </w:r>
        <w:r>
          <w:rPr>
            <w:noProof/>
            <w:webHidden/>
          </w:rPr>
          <w:fldChar w:fldCharType="end"/>
        </w:r>
      </w:hyperlink>
    </w:p>
    <w:p w14:paraId="587E797B" w14:textId="77777777" w:rsidR="002D4569" w:rsidRDefault="00F46430" w:rsidP="002D4569">
      <w:pPr>
        <w:pStyle w:val="Plattetekst"/>
      </w:pPr>
      <w:r>
        <w:fldChar w:fldCharType="end"/>
      </w:r>
    </w:p>
    <w:p w14:paraId="07074877" w14:textId="19186899" w:rsidR="00985597" w:rsidRDefault="00460028" w:rsidP="00D30727">
      <w:pPr>
        <w:pStyle w:val="Titel"/>
      </w:pPr>
      <w:r>
        <w:br w:type="page"/>
      </w:r>
      <w:r w:rsidR="00985597">
        <w:lastRenderedPageBreak/>
        <w:t>Annex</w:t>
      </w:r>
    </w:p>
    <w:p w14:paraId="3D73BC78" w14:textId="13BE0045" w:rsidR="009E1230" w:rsidRPr="00985597" w:rsidRDefault="00D36217" w:rsidP="00985597">
      <w:pPr>
        <w:pStyle w:val="Plattetekst"/>
        <w:jc w:val="center"/>
        <w:rPr>
          <w:b/>
          <w:sz w:val="32"/>
          <w:szCs w:val="32"/>
        </w:rPr>
      </w:pPr>
      <w:r>
        <w:rPr>
          <w:b/>
          <w:sz w:val="32"/>
          <w:szCs w:val="32"/>
        </w:rPr>
        <w:t>Main Part of the Generic Service Engineering Model</w:t>
      </w:r>
    </w:p>
    <w:p w14:paraId="02FCF557" w14:textId="77777777" w:rsidR="00D36217" w:rsidRDefault="00D36217" w:rsidP="00D36217">
      <w:pPr>
        <w:pStyle w:val="Kop1"/>
        <w:tabs>
          <w:tab w:val="clear" w:pos="567"/>
          <w:tab w:val="num" w:pos="432"/>
        </w:tabs>
        <w:spacing w:after="60"/>
        <w:ind w:left="432" w:hanging="432"/>
      </w:pPr>
      <w:bookmarkStart w:id="1" w:name="_Toc234390471"/>
      <w:bookmarkStart w:id="2" w:name="_Toc216489705"/>
      <w:r>
        <w:t>Introduction</w:t>
      </w:r>
      <w:bookmarkEnd w:id="1"/>
    </w:p>
    <w:p w14:paraId="3D5CC80C" w14:textId="51F5C3F1" w:rsidR="00D36217" w:rsidRDefault="00D36217" w:rsidP="00D36217">
      <w:r>
        <w:t xml:space="preserve">The main building block of the </w:t>
      </w:r>
      <w:r w:rsidR="00A02688">
        <w:t>C</w:t>
      </w:r>
      <w:r>
        <w:t xml:space="preserve">ommon </w:t>
      </w:r>
      <w:r w:rsidR="00A02688">
        <w:t>S</w:t>
      </w:r>
      <w:r>
        <w:t xml:space="preserve">hore-based </w:t>
      </w:r>
      <w:r w:rsidR="00A02688">
        <w:t>S</w:t>
      </w:r>
      <w:r>
        <w:t xml:space="preserve">ystem </w:t>
      </w:r>
      <w:r w:rsidR="00A02688">
        <w:t>A</w:t>
      </w:r>
      <w:r>
        <w:t xml:space="preserve">rchitecture </w:t>
      </w:r>
      <w:r w:rsidR="00A02688">
        <w:t xml:space="preserve">(CSSA) </w:t>
      </w:r>
      <w:r>
        <w:t xml:space="preserve">[0.2] is the so-called technical service. This Recommendation provides a common generic engineering model template for the technical services of the </w:t>
      </w:r>
      <w:r w:rsidR="00A02688">
        <w:t>CSSA</w:t>
      </w:r>
      <w:r>
        <w:t>.</w:t>
      </w:r>
    </w:p>
    <w:p w14:paraId="2B734C1B" w14:textId="77777777" w:rsidR="00D36217" w:rsidRDefault="00D36217" w:rsidP="00D36217"/>
    <w:p w14:paraId="013B66D4" w14:textId="0C67D6DE" w:rsidR="00D36217" w:rsidRDefault="00D36217" w:rsidP="00D36217">
      <w:r>
        <w:t xml:space="preserve">This common generic engineering model template views the technical service from a variety of angles of relevant perspectives, which complement each other. To present this bounty of material in a reader-friendly, orderly and consistent manner, this Recommendation consists of this main part and a variety of Appendices. This main part introduces the different angles of perspectives and thereby the different Appendices and ties them together.  </w:t>
      </w:r>
    </w:p>
    <w:p w14:paraId="5EE47D46" w14:textId="77777777" w:rsidR="00D36217" w:rsidRDefault="00D36217" w:rsidP="00D36217">
      <w:pPr>
        <w:rPr>
          <w:highlight w:val="yellow"/>
        </w:rPr>
      </w:pPr>
    </w:p>
    <w:p w14:paraId="7EA6D15A" w14:textId="2F3065FE" w:rsidR="00D36217" w:rsidRDefault="00D36217" w:rsidP="00D36217">
      <w:r>
        <w:t xml:space="preserve">This engineering model, as composed by the different relevant perspectives complementing each other, is meant to be </w:t>
      </w:r>
      <w:r>
        <w:rPr>
          <w:i/>
        </w:rPr>
        <w:t>the</w:t>
      </w:r>
      <w:r>
        <w:t xml:space="preserve"> template for technical services, i.e. all technical services described </w:t>
      </w:r>
      <w:r>
        <w:rPr>
          <w:i/>
        </w:rPr>
        <w:t>within</w:t>
      </w:r>
      <w:r>
        <w:t xml:space="preserve"> the </w:t>
      </w:r>
      <w:r w:rsidR="00A02688">
        <w:t>CSSA</w:t>
      </w:r>
      <w:r>
        <w:t xml:space="preserve"> should adhere to </w:t>
      </w:r>
      <w:r>
        <w:rPr>
          <w:i/>
        </w:rPr>
        <w:t>this</w:t>
      </w:r>
      <w:r>
        <w:t xml:space="preserve"> engineering model.</w:t>
      </w:r>
    </w:p>
    <w:p w14:paraId="60BA56B7" w14:textId="77777777" w:rsidR="00D36217" w:rsidRDefault="00D36217" w:rsidP="00D36217">
      <w:pPr>
        <w:rPr>
          <w:highlight w:val="yellow"/>
        </w:rPr>
      </w:pPr>
    </w:p>
    <w:p w14:paraId="679D8F68" w14:textId="0C0E8DB4" w:rsidR="00D36217" w:rsidRDefault="00D36217" w:rsidP="00D36217">
      <w:r>
        <w:t xml:space="preserve">As a well developed example for the application of this generic engineering model to a specific technology, the AIS Service description has been developed in parallel (refer to IALA Recommendation A-124, Ed. 2). The AIS Service provides an example of a technical service with a Physical Layer and also exhibits a very large technology specific complexity. Hence, this generic engineering model was validated by using a “difficult” application. </w:t>
      </w:r>
    </w:p>
    <w:p w14:paraId="22937C53" w14:textId="77777777" w:rsidR="00D36217" w:rsidRDefault="00D36217" w:rsidP="00D36217"/>
    <w:p w14:paraId="0F153314" w14:textId="77777777" w:rsidR="00D36217" w:rsidRDefault="00D36217" w:rsidP="00D36217">
      <w:r>
        <w:t>For other technologies which exhibit a lesser degree of complexity in functional and architectural terms, this generic engineering model may be tailored to need while maintaining its core concepts and tenets.</w:t>
      </w:r>
    </w:p>
    <w:p w14:paraId="3B553F36" w14:textId="77777777" w:rsidR="00D36217" w:rsidRDefault="00D36217" w:rsidP="00D36217">
      <w:pPr>
        <w:rPr>
          <w:b/>
          <w:highlight w:val="yellow"/>
        </w:rPr>
      </w:pPr>
    </w:p>
    <w:p w14:paraId="5066D641" w14:textId="255EEC3D" w:rsidR="00D36217" w:rsidRDefault="00D36217" w:rsidP="00D36217">
      <w:pPr>
        <w:pBdr>
          <w:top w:val="single" w:sz="4" w:space="1" w:color="auto"/>
          <w:left w:val="single" w:sz="4" w:space="4" w:color="auto"/>
          <w:bottom w:val="single" w:sz="4" w:space="1" w:color="auto"/>
          <w:right w:val="single" w:sz="4" w:space="4" w:color="auto"/>
        </w:pBdr>
        <w:rPr>
          <w:b/>
        </w:rPr>
      </w:pPr>
      <w:r>
        <w:rPr>
          <w:b/>
        </w:rPr>
        <w:t>Note: For the purpose of this generic engineering service model, the term “technical service” is abbreviated with “service”. Once a specific service is addressed, it is capitalized, e.g. in “Basic Service” or “AIS Service”.</w:t>
      </w:r>
      <w:r w:rsidR="001B0E46">
        <w:rPr>
          <w:b/>
        </w:rPr>
        <w:t xml:space="preserve"> Also, when considering the “service under consideration”, this is abbreviated to “own service” (as opposed to the “requesting service” or the “requested service”).</w:t>
      </w:r>
    </w:p>
    <w:p w14:paraId="26E91FC0" w14:textId="77777777" w:rsidR="00996303" w:rsidRDefault="00996303" w:rsidP="00D36217">
      <w:pPr>
        <w:pBdr>
          <w:top w:val="single" w:sz="4" w:space="1" w:color="auto"/>
          <w:left w:val="single" w:sz="4" w:space="4" w:color="auto"/>
          <w:bottom w:val="single" w:sz="4" w:space="1" w:color="auto"/>
          <w:right w:val="single" w:sz="4" w:space="4" w:color="auto"/>
        </w:pBdr>
        <w:rPr>
          <w:b/>
        </w:rPr>
      </w:pPr>
    </w:p>
    <w:p w14:paraId="5873CB5C" w14:textId="7BDD794F" w:rsidR="00996303" w:rsidRDefault="00996303" w:rsidP="00D36217">
      <w:pPr>
        <w:pBdr>
          <w:top w:val="single" w:sz="4" w:space="1" w:color="auto"/>
          <w:left w:val="single" w:sz="4" w:space="4" w:color="auto"/>
          <w:bottom w:val="single" w:sz="4" w:space="1" w:color="auto"/>
          <w:right w:val="single" w:sz="4" w:space="4" w:color="auto"/>
        </w:pBdr>
        <w:rPr>
          <w:b/>
        </w:rPr>
      </w:pPr>
      <w:r>
        <w:rPr>
          <w:b/>
        </w:rPr>
        <w:t>Please note that it is advisable to read this main part at least once before diverging to any Appendix to gain an overview. Also, it is advisable to re-visit this main part several times after consulting Appendices.</w:t>
      </w:r>
    </w:p>
    <w:p w14:paraId="14365B13" w14:textId="77777777" w:rsidR="00D36217" w:rsidRPr="00645F7C" w:rsidRDefault="00D36217" w:rsidP="00D36217">
      <w:pPr>
        <w:pStyle w:val="Kop1"/>
        <w:tabs>
          <w:tab w:val="clear" w:pos="567"/>
          <w:tab w:val="num" w:pos="432"/>
        </w:tabs>
        <w:spacing w:after="60"/>
        <w:ind w:left="432" w:hanging="432"/>
        <w:rPr>
          <w:highlight w:val="yellow"/>
        </w:rPr>
      </w:pPr>
      <w:bookmarkStart w:id="3" w:name="_Toc234390472"/>
      <w:r w:rsidRPr="00645F7C">
        <w:rPr>
          <w:highlight w:val="yellow"/>
        </w:rPr>
        <w:t>Context of the document</w:t>
      </w:r>
      <w:bookmarkEnd w:id="3"/>
    </w:p>
    <w:p w14:paraId="0450AB1E" w14:textId="77777777" w:rsidR="00D36217" w:rsidRPr="00645F7C" w:rsidRDefault="00D36217" w:rsidP="00D36217">
      <w:pPr>
        <w:rPr>
          <w:highlight w:val="yellow"/>
        </w:rPr>
      </w:pPr>
      <w:r w:rsidRPr="00645F7C">
        <w:rPr>
          <w:highlight w:val="yellow"/>
        </w:rPr>
        <w:t>Figure 1 (overleaf) provides the reader with the relative place of the present document within the IALA e-Navigation documentation framework: This document builds upon the documents “above it” in Figure 1, in particular upon</w:t>
      </w:r>
    </w:p>
    <w:p w14:paraId="25C14EC1" w14:textId="77777777" w:rsidR="00D36217" w:rsidRPr="00645F7C" w:rsidRDefault="00D36217" w:rsidP="00D36217">
      <w:pPr>
        <w:numPr>
          <w:ilvl w:val="0"/>
          <w:numId w:val="31"/>
        </w:numPr>
        <w:rPr>
          <w:highlight w:val="yellow"/>
        </w:rPr>
      </w:pPr>
      <w:r w:rsidRPr="00645F7C">
        <w:rPr>
          <w:highlight w:val="yellow"/>
        </w:rPr>
        <w:t>the general e-Navigation architecture, in particular its shore aspects, as explained in IALA Recommendation e-Nav 101 [0.1]</w:t>
      </w:r>
    </w:p>
    <w:p w14:paraId="03F70614" w14:textId="77777777" w:rsidR="00D36217" w:rsidRPr="00645F7C" w:rsidRDefault="00D36217" w:rsidP="00D36217">
      <w:pPr>
        <w:numPr>
          <w:ilvl w:val="0"/>
          <w:numId w:val="31"/>
        </w:numPr>
        <w:rPr>
          <w:highlight w:val="yellow"/>
        </w:rPr>
      </w:pPr>
      <w:r w:rsidRPr="00645F7C">
        <w:rPr>
          <w:highlight w:val="yellow"/>
        </w:rPr>
        <w:t>the system layout definition of the common shore-based e-Navigation system architecture, as defined in IALA Recommendation e-Nav 201 [0.2].</w:t>
      </w:r>
    </w:p>
    <w:p w14:paraId="36B0D714" w14:textId="77777777" w:rsidR="00D36217" w:rsidRPr="00645F7C" w:rsidRDefault="00D36217" w:rsidP="00D36217">
      <w:pPr>
        <w:rPr>
          <w:highlight w:val="yellow"/>
        </w:rPr>
      </w:pPr>
      <w:r w:rsidRPr="00645F7C">
        <w:rPr>
          <w:highlight w:val="yellow"/>
        </w:rPr>
        <w:t>This document informs the documents “below it” in Figure 1, in particular all of the technology-specific descriptions of the individual shore-based technical e-Navigation services at the bottom of Figure 1.</w:t>
      </w:r>
      <w:r w:rsidRPr="00645F7C">
        <w:rPr>
          <w:highlight w:val="yellow"/>
        </w:rPr>
        <w:br w:type="page"/>
      </w:r>
    </w:p>
    <w:tbl>
      <w:tblPr>
        <w:tblW w:w="96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5"/>
        <w:gridCol w:w="1700"/>
        <w:gridCol w:w="1842"/>
        <w:gridCol w:w="2267"/>
        <w:gridCol w:w="2281"/>
      </w:tblGrid>
      <w:tr w:rsidR="00D36217" w:rsidRPr="00A02688" w14:paraId="2EE7EC29" w14:textId="77777777" w:rsidTr="00D36217">
        <w:tc>
          <w:tcPr>
            <w:tcW w:w="9620" w:type="dxa"/>
            <w:gridSpan w:val="5"/>
            <w:tcBorders>
              <w:top w:val="single" w:sz="4" w:space="0" w:color="auto"/>
              <w:left w:val="single" w:sz="4" w:space="0" w:color="auto"/>
              <w:bottom w:val="single" w:sz="18" w:space="0" w:color="auto"/>
              <w:right w:val="single" w:sz="4" w:space="0" w:color="auto"/>
            </w:tcBorders>
            <w:shd w:val="clear" w:color="auto" w:fill="E6E6E6"/>
            <w:hideMark/>
          </w:tcPr>
          <w:p w14:paraId="3937DB61" w14:textId="77777777" w:rsidR="00D36217" w:rsidRPr="00645F7C" w:rsidRDefault="00D36217">
            <w:pPr>
              <w:rPr>
                <w:b/>
                <w:sz w:val="24"/>
                <w:highlight w:val="yellow"/>
                <w:lang w:val="en-US"/>
              </w:rPr>
            </w:pPr>
            <w:r w:rsidRPr="00645F7C">
              <w:rPr>
                <w:b/>
                <w:highlight w:val="yellow"/>
              </w:rPr>
              <w:lastRenderedPageBreak/>
              <w:t xml:space="preserve">e-Nav Recommendations on generalities </w:t>
            </w:r>
          </w:p>
        </w:tc>
      </w:tr>
      <w:tr w:rsidR="00D36217" w:rsidRPr="00A02688" w14:paraId="60DBB536" w14:textId="77777777" w:rsidTr="00D36217">
        <w:tc>
          <w:tcPr>
            <w:tcW w:w="9620" w:type="dxa"/>
            <w:gridSpan w:val="5"/>
            <w:tcBorders>
              <w:top w:val="single" w:sz="18" w:space="0" w:color="auto"/>
              <w:left w:val="single" w:sz="4" w:space="0" w:color="auto"/>
              <w:bottom w:val="single" w:sz="4" w:space="0" w:color="auto"/>
              <w:right w:val="single" w:sz="4" w:space="0" w:color="auto"/>
            </w:tcBorders>
            <w:hideMark/>
          </w:tcPr>
          <w:p w14:paraId="125BA528" w14:textId="77777777" w:rsidR="00D36217" w:rsidRPr="00645F7C" w:rsidRDefault="00D36217">
            <w:pPr>
              <w:jc w:val="center"/>
              <w:rPr>
                <w:b/>
                <w:sz w:val="24"/>
                <w:highlight w:val="yellow"/>
                <w:lang w:val="en-US"/>
              </w:rPr>
            </w:pPr>
            <w:r w:rsidRPr="00645F7C">
              <w:rPr>
                <w:b/>
                <w:highlight w:val="yellow"/>
              </w:rPr>
              <w:t>Table of Contents for “e-Navigation compliant” IALA Documentation</w:t>
            </w:r>
          </w:p>
        </w:tc>
      </w:tr>
      <w:tr w:rsidR="00D36217" w:rsidRPr="00A02688" w14:paraId="5EF486E0" w14:textId="77777777" w:rsidTr="00D36217">
        <w:tc>
          <w:tcPr>
            <w:tcW w:w="9620" w:type="dxa"/>
            <w:gridSpan w:val="5"/>
            <w:tcBorders>
              <w:top w:val="single" w:sz="4" w:space="0" w:color="auto"/>
              <w:left w:val="single" w:sz="4" w:space="0" w:color="auto"/>
              <w:bottom w:val="single" w:sz="18" w:space="0" w:color="auto"/>
              <w:right w:val="single" w:sz="4" w:space="0" w:color="auto"/>
            </w:tcBorders>
            <w:hideMark/>
          </w:tcPr>
          <w:p w14:paraId="67C3D5F8" w14:textId="77777777" w:rsidR="00D36217" w:rsidRPr="00645F7C" w:rsidRDefault="00D36217">
            <w:pPr>
              <w:jc w:val="center"/>
              <w:rPr>
                <w:b/>
                <w:sz w:val="24"/>
                <w:highlight w:val="yellow"/>
                <w:lang w:val="en-US"/>
              </w:rPr>
            </w:pPr>
            <w:r w:rsidRPr="00645F7C">
              <w:rPr>
                <w:b/>
                <w:highlight w:val="yellow"/>
              </w:rPr>
              <w:t>Shore-based e-Navigation system terminology (= glossary)</w:t>
            </w:r>
          </w:p>
        </w:tc>
      </w:tr>
      <w:tr w:rsidR="00D36217" w:rsidRPr="00A02688" w14:paraId="5AD4D81F" w14:textId="77777777" w:rsidTr="00D36217">
        <w:tc>
          <w:tcPr>
            <w:tcW w:w="9620" w:type="dxa"/>
            <w:gridSpan w:val="5"/>
            <w:tcBorders>
              <w:top w:val="single" w:sz="4" w:space="0" w:color="auto"/>
              <w:left w:val="single" w:sz="4" w:space="0" w:color="auto"/>
              <w:bottom w:val="single" w:sz="8" w:space="0" w:color="auto"/>
              <w:right w:val="single" w:sz="4" w:space="0" w:color="auto"/>
            </w:tcBorders>
            <w:shd w:val="clear" w:color="auto" w:fill="E6E6E6"/>
            <w:hideMark/>
          </w:tcPr>
          <w:p w14:paraId="65E71BE9" w14:textId="77777777" w:rsidR="00D36217" w:rsidRPr="00645F7C" w:rsidRDefault="00D36217">
            <w:pPr>
              <w:rPr>
                <w:b/>
                <w:sz w:val="24"/>
                <w:highlight w:val="yellow"/>
                <w:lang w:val="en-US"/>
              </w:rPr>
            </w:pPr>
            <w:r w:rsidRPr="00645F7C">
              <w:rPr>
                <w:b/>
                <w:highlight w:val="yellow"/>
              </w:rPr>
              <w:t xml:space="preserve">e-Nav Recommendations on  </w:t>
            </w:r>
          </w:p>
          <w:p w14:paraId="6E269FFE" w14:textId="77777777" w:rsidR="00D36217" w:rsidRPr="00645F7C" w:rsidRDefault="00D36217">
            <w:pPr>
              <w:rPr>
                <w:b/>
                <w:sz w:val="24"/>
                <w:highlight w:val="yellow"/>
                <w:lang w:val="en-US"/>
              </w:rPr>
            </w:pPr>
            <w:r w:rsidRPr="00645F7C">
              <w:rPr>
                <w:b/>
                <w:highlight w:val="yellow"/>
              </w:rPr>
              <w:t>e-Navigation conceptional aspects and user requirements viewed from ashore</w:t>
            </w:r>
          </w:p>
        </w:tc>
      </w:tr>
      <w:tr w:rsidR="00D36217" w:rsidRPr="00A02688" w14:paraId="23AB8462" w14:textId="77777777" w:rsidTr="00D36217">
        <w:tc>
          <w:tcPr>
            <w:tcW w:w="9620" w:type="dxa"/>
            <w:gridSpan w:val="5"/>
            <w:tcBorders>
              <w:top w:val="single" w:sz="8" w:space="0" w:color="auto"/>
              <w:left w:val="single" w:sz="8" w:space="0" w:color="auto"/>
              <w:bottom w:val="single" w:sz="8" w:space="0" w:color="auto"/>
              <w:right w:val="single" w:sz="8" w:space="0" w:color="auto"/>
            </w:tcBorders>
          </w:tcPr>
          <w:p w14:paraId="3273F90D" w14:textId="77777777" w:rsidR="00D36217" w:rsidRPr="00645F7C" w:rsidRDefault="00D36217">
            <w:pPr>
              <w:jc w:val="center"/>
              <w:rPr>
                <w:b/>
                <w:sz w:val="24"/>
                <w:highlight w:val="yellow"/>
                <w:u w:val="single"/>
                <w:lang w:val="en-US"/>
              </w:rPr>
            </w:pPr>
          </w:p>
          <w:p w14:paraId="26262EC2" w14:textId="77777777" w:rsidR="00D36217" w:rsidRPr="00645F7C" w:rsidRDefault="00D36217">
            <w:pPr>
              <w:jc w:val="center"/>
              <w:rPr>
                <w:highlight w:val="yellow"/>
              </w:rPr>
            </w:pPr>
            <w:r w:rsidRPr="00645F7C">
              <w:rPr>
                <w:b/>
                <w:highlight w:val="yellow"/>
              </w:rPr>
              <w:t>The e-Navigation Architecture – the Shore-Based Perspective</w:t>
            </w:r>
          </w:p>
          <w:p w14:paraId="21DC8373" w14:textId="77777777" w:rsidR="00D36217" w:rsidRPr="00645F7C" w:rsidRDefault="00D36217">
            <w:pPr>
              <w:jc w:val="center"/>
              <w:rPr>
                <w:b/>
                <w:sz w:val="24"/>
                <w:highlight w:val="yellow"/>
                <w:u w:val="single"/>
                <w:lang w:val="en-US"/>
              </w:rPr>
            </w:pPr>
          </w:p>
        </w:tc>
      </w:tr>
      <w:tr w:rsidR="00D36217" w:rsidRPr="00A02688" w14:paraId="08F07286" w14:textId="77777777" w:rsidTr="00D36217">
        <w:tc>
          <w:tcPr>
            <w:tcW w:w="9620" w:type="dxa"/>
            <w:gridSpan w:val="5"/>
            <w:tcBorders>
              <w:top w:val="single" w:sz="8" w:space="0" w:color="auto"/>
              <w:left w:val="single" w:sz="4" w:space="0" w:color="auto"/>
              <w:bottom w:val="single" w:sz="4" w:space="0" w:color="auto"/>
              <w:right w:val="single" w:sz="4" w:space="0" w:color="auto"/>
            </w:tcBorders>
          </w:tcPr>
          <w:p w14:paraId="06026086" w14:textId="77777777" w:rsidR="00D36217" w:rsidRPr="00645F7C" w:rsidRDefault="00D36217">
            <w:pPr>
              <w:jc w:val="center"/>
              <w:rPr>
                <w:sz w:val="24"/>
                <w:highlight w:val="yellow"/>
                <w:lang w:val="en-US"/>
              </w:rPr>
            </w:pPr>
          </w:p>
          <w:p w14:paraId="243D9BA5" w14:textId="77777777" w:rsidR="00D36217" w:rsidRPr="00645F7C" w:rsidRDefault="00D36217">
            <w:pPr>
              <w:jc w:val="center"/>
              <w:rPr>
                <w:highlight w:val="yellow"/>
              </w:rPr>
            </w:pPr>
            <w:r w:rsidRPr="00645F7C">
              <w:rPr>
                <w:b/>
                <w:highlight w:val="yellow"/>
              </w:rPr>
              <w:t xml:space="preserve">e-Navigation system requirement analysis and e-Navigation applications descriptions: </w:t>
            </w:r>
          </w:p>
          <w:p w14:paraId="6A88CDCC" w14:textId="77777777" w:rsidR="00D36217" w:rsidRPr="00645F7C" w:rsidRDefault="00D36217">
            <w:pPr>
              <w:jc w:val="center"/>
              <w:rPr>
                <w:highlight w:val="yellow"/>
              </w:rPr>
            </w:pPr>
            <w:r w:rsidRPr="00645F7C">
              <w:rPr>
                <w:highlight w:val="yellow"/>
              </w:rPr>
              <w:t>arranged in fields of e-Navigation applications as defined by OPS WG</w:t>
            </w:r>
          </w:p>
          <w:p w14:paraId="1D4C088B" w14:textId="77777777" w:rsidR="00D36217" w:rsidRPr="00645F7C" w:rsidRDefault="00D36217">
            <w:pPr>
              <w:jc w:val="center"/>
              <w:rPr>
                <w:sz w:val="24"/>
                <w:highlight w:val="yellow"/>
                <w:lang w:val="en-US"/>
              </w:rPr>
            </w:pPr>
          </w:p>
        </w:tc>
      </w:tr>
      <w:tr w:rsidR="00D36217" w:rsidRPr="00A02688" w14:paraId="6A685CA8" w14:textId="77777777" w:rsidTr="00D36217">
        <w:tc>
          <w:tcPr>
            <w:tcW w:w="9620" w:type="dxa"/>
            <w:gridSpan w:val="5"/>
            <w:tcBorders>
              <w:top w:val="single" w:sz="4" w:space="0" w:color="auto"/>
              <w:left w:val="single" w:sz="4" w:space="0" w:color="auto"/>
              <w:bottom w:val="single" w:sz="6" w:space="0" w:color="auto"/>
              <w:right w:val="single" w:sz="4" w:space="0" w:color="auto"/>
            </w:tcBorders>
            <w:shd w:val="clear" w:color="auto" w:fill="E6E6E6"/>
            <w:hideMark/>
          </w:tcPr>
          <w:p w14:paraId="0B6630BC" w14:textId="77777777" w:rsidR="00D36217" w:rsidRPr="00645F7C" w:rsidRDefault="00D36217">
            <w:pPr>
              <w:rPr>
                <w:b/>
                <w:sz w:val="24"/>
                <w:highlight w:val="yellow"/>
                <w:lang w:val="en-US"/>
              </w:rPr>
            </w:pPr>
            <w:r w:rsidRPr="00645F7C">
              <w:rPr>
                <w:b/>
                <w:highlight w:val="yellow"/>
              </w:rPr>
              <w:t xml:space="preserve">e-Nav Recommendations on </w:t>
            </w:r>
            <w:r w:rsidRPr="00645F7C">
              <w:rPr>
                <w:b/>
                <w:highlight w:val="yellow"/>
              </w:rPr>
              <w:br/>
              <w:t>technical generics of the common shore-based e-Navigation system architecture</w:t>
            </w:r>
          </w:p>
        </w:tc>
      </w:tr>
      <w:tr w:rsidR="00D36217" w:rsidRPr="00A02688" w14:paraId="5766CCD0" w14:textId="77777777" w:rsidTr="00D36217">
        <w:tc>
          <w:tcPr>
            <w:tcW w:w="9620" w:type="dxa"/>
            <w:gridSpan w:val="5"/>
            <w:tcBorders>
              <w:top w:val="single" w:sz="6" w:space="0" w:color="auto"/>
              <w:left w:val="single" w:sz="6" w:space="0" w:color="auto"/>
              <w:bottom w:val="single" w:sz="18" w:space="0" w:color="auto"/>
              <w:right w:val="single" w:sz="6" w:space="0" w:color="auto"/>
            </w:tcBorders>
          </w:tcPr>
          <w:p w14:paraId="40B79A5C" w14:textId="77777777" w:rsidR="00D36217" w:rsidRPr="00645F7C" w:rsidRDefault="00D36217">
            <w:pPr>
              <w:tabs>
                <w:tab w:val="left" w:pos="3765"/>
              </w:tabs>
              <w:rPr>
                <w:b/>
                <w:sz w:val="24"/>
                <w:highlight w:val="yellow"/>
                <w:lang w:val="en-US"/>
              </w:rPr>
            </w:pPr>
            <w:r w:rsidRPr="00645F7C">
              <w:rPr>
                <w:b/>
                <w:highlight w:val="yellow"/>
              </w:rPr>
              <w:tab/>
            </w:r>
          </w:p>
          <w:p w14:paraId="5EA98287" w14:textId="77777777" w:rsidR="00D36217" w:rsidRPr="00645F7C" w:rsidRDefault="00D36217">
            <w:pPr>
              <w:jc w:val="center"/>
              <w:rPr>
                <w:highlight w:val="yellow"/>
              </w:rPr>
            </w:pPr>
            <w:r w:rsidRPr="00645F7C">
              <w:rPr>
                <w:b/>
                <w:highlight w:val="yellow"/>
              </w:rPr>
              <w:t>common shore-based e-Navigation system architecture</w:t>
            </w:r>
          </w:p>
          <w:p w14:paraId="28015D58" w14:textId="77777777" w:rsidR="00D36217" w:rsidRPr="00645F7C" w:rsidRDefault="00D36217">
            <w:pPr>
              <w:jc w:val="center"/>
              <w:rPr>
                <w:sz w:val="24"/>
                <w:highlight w:val="yellow"/>
                <w:lang w:val="en-US"/>
              </w:rPr>
            </w:pPr>
          </w:p>
        </w:tc>
      </w:tr>
      <w:tr w:rsidR="00D36217" w:rsidRPr="00A02688" w14:paraId="7134652C" w14:textId="77777777" w:rsidTr="00D36217">
        <w:tc>
          <w:tcPr>
            <w:tcW w:w="9620" w:type="dxa"/>
            <w:gridSpan w:val="5"/>
            <w:tcBorders>
              <w:top w:val="single" w:sz="18" w:space="0" w:color="auto"/>
              <w:left w:val="single" w:sz="18" w:space="0" w:color="auto"/>
              <w:bottom w:val="single" w:sz="18" w:space="0" w:color="auto"/>
              <w:right w:val="single" w:sz="18" w:space="0" w:color="auto"/>
            </w:tcBorders>
            <w:shd w:val="clear" w:color="auto" w:fill="FF9900"/>
          </w:tcPr>
          <w:p w14:paraId="1DCC2B38" w14:textId="77777777" w:rsidR="00D36217" w:rsidRPr="00645F7C" w:rsidRDefault="00D36217">
            <w:pPr>
              <w:pStyle w:val="TableNo"/>
              <w:keepNext w:val="0"/>
              <w:tabs>
                <w:tab w:val="left" w:pos="708"/>
              </w:tabs>
              <w:overflowPunct/>
              <w:autoSpaceDE/>
              <w:adjustRightInd/>
              <w:spacing w:before="0" w:after="0"/>
              <w:rPr>
                <w:caps w:val="0"/>
                <w:highlight w:val="yellow"/>
                <w:lang w:val="en-US"/>
              </w:rPr>
            </w:pPr>
          </w:p>
          <w:p w14:paraId="3CA2CD26" w14:textId="77777777" w:rsidR="00D36217" w:rsidRPr="00645F7C" w:rsidRDefault="00D36217">
            <w:pPr>
              <w:jc w:val="center"/>
              <w:rPr>
                <w:b/>
                <w:highlight w:val="yellow"/>
                <w:lang w:val="en-US"/>
              </w:rPr>
            </w:pPr>
            <w:r w:rsidRPr="00645F7C">
              <w:rPr>
                <w:b/>
                <w:highlight w:val="yellow"/>
              </w:rPr>
              <w:t>technical e-Navigation services (generic engineering model)</w:t>
            </w:r>
            <w:r w:rsidRPr="00645F7C">
              <w:rPr>
                <w:highlight w:val="yellow"/>
              </w:rPr>
              <w:t xml:space="preserve"> (= this Recommendation)</w:t>
            </w:r>
          </w:p>
          <w:p w14:paraId="4CA5016C" w14:textId="77777777" w:rsidR="00D36217" w:rsidRPr="00645F7C" w:rsidRDefault="00D36217">
            <w:pPr>
              <w:jc w:val="center"/>
              <w:rPr>
                <w:sz w:val="24"/>
                <w:highlight w:val="yellow"/>
                <w:lang w:val="en-US"/>
              </w:rPr>
            </w:pPr>
            <w:r w:rsidRPr="00645F7C">
              <w:rPr>
                <w:highlight w:val="yellow"/>
              </w:rPr>
              <w:t xml:space="preserve"> </w:t>
            </w:r>
          </w:p>
        </w:tc>
      </w:tr>
      <w:tr w:rsidR="00D36217" w:rsidRPr="00A02688" w14:paraId="658347C8" w14:textId="77777777" w:rsidTr="00D36217">
        <w:tc>
          <w:tcPr>
            <w:tcW w:w="9620" w:type="dxa"/>
            <w:gridSpan w:val="5"/>
            <w:tcBorders>
              <w:top w:val="single" w:sz="18" w:space="0" w:color="auto"/>
              <w:left w:val="single" w:sz="4" w:space="0" w:color="auto"/>
              <w:bottom w:val="single" w:sz="4" w:space="0" w:color="auto"/>
              <w:right w:val="single" w:sz="4" w:space="0" w:color="auto"/>
            </w:tcBorders>
          </w:tcPr>
          <w:p w14:paraId="021A3A21" w14:textId="77777777" w:rsidR="00D36217" w:rsidRPr="00645F7C" w:rsidRDefault="00D36217">
            <w:pPr>
              <w:pStyle w:val="TableNo"/>
              <w:keepNext w:val="0"/>
              <w:tabs>
                <w:tab w:val="left" w:pos="708"/>
              </w:tabs>
              <w:overflowPunct/>
              <w:autoSpaceDE/>
              <w:adjustRightInd/>
              <w:spacing w:before="0" w:after="0"/>
              <w:rPr>
                <w:caps w:val="0"/>
                <w:highlight w:val="yellow"/>
                <w:lang w:val="en-US"/>
              </w:rPr>
            </w:pPr>
          </w:p>
          <w:p w14:paraId="4334C21B" w14:textId="77777777" w:rsidR="00D36217" w:rsidRPr="00645F7C" w:rsidRDefault="00D36217">
            <w:pPr>
              <w:jc w:val="center"/>
              <w:rPr>
                <w:b/>
                <w:highlight w:val="yellow"/>
                <w:lang w:val="en-US"/>
              </w:rPr>
            </w:pPr>
            <w:r w:rsidRPr="00645F7C">
              <w:rPr>
                <w:b/>
                <w:highlight w:val="yellow"/>
              </w:rPr>
              <w:t xml:space="preserve">The Universal Maritime Data Model </w:t>
            </w:r>
            <w:r w:rsidRPr="00645F7C">
              <w:rPr>
                <w:b/>
                <w:highlight w:val="yellow"/>
              </w:rPr>
              <w:br/>
              <w:t>and the data model of the common shore-based e-Navigation system architecture</w:t>
            </w:r>
          </w:p>
          <w:p w14:paraId="5A074F8A" w14:textId="77777777" w:rsidR="00D36217" w:rsidRPr="00645F7C" w:rsidRDefault="00D36217">
            <w:pPr>
              <w:jc w:val="center"/>
              <w:rPr>
                <w:sz w:val="24"/>
                <w:highlight w:val="yellow"/>
                <w:lang w:val="en-US"/>
              </w:rPr>
            </w:pPr>
          </w:p>
        </w:tc>
      </w:tr>
      <w:tr w:rsidR="00D36217" w:rsidRPr="00A02688" w14:paraId="6E417F27" w14:textId="77777777" w:rsidTr="00D36217">
        <w:tc>
          <w:tcPr>
            <w:tcW w:w="9620" w:type="dxa"/>
            <w:gridSpan w:val="5"/>
            <w:tcBorders>
              <w:top w:val="single" w:sz="4" w:space="0" w:color="auto"/>
              <w:left w:val="single" w:sz="4" w:space="0" w:color="auto"/>
              <w:bottom w:val="single" w:sz="4" w:space="0" w:color="auto"/>
              <w:right w:val="single" w:sz="4" w:space="0" w:color="auto"/>
            </w:tcBorders>
          </w:tcPr>
          <w:p w14:paraId="7865BE03" w14:textId="77777777" w:rsidR="00D36217" w:rsidRPr="00645F7C" w:rsidRDefault="00D36217">
            <w:pPr>
              <w:pStyle w:val="TableNo"/>
              <w:keepNext w:val="0"/>
              <w:tabs>
                <w:tab w:val="left" w:pos="708"/>
              </w:tabs>
              <w:overflowPunct/>
              <w:autoSpaceDE/>
              <w:adjustRightInd/>
              <w:spacing w:before="0" w:after="0"/>
              <w:rPr>
                <w:caps w:val="0"/>
                <w:highlight w:val="yellow"/>
                <w:lang w:val="en-US"/>
              </w:rPr>
            </w:pPr>
          </w:p>
          <w:p w14:paraId="72376AAE" w14:textId="77777777" w:rsidR="00D36217" w:rsidRPr="00645F7C" w:rsidRDefault="00D36217">
            <w:pPr>
              <w:pStyle w:val="TableNo"/>
              <w:keepNext w:val="0"/>
              <w:tabs>
                <w:tab w:val="left" w:pos="708"/>
              </w:tabs>
              <w:overflowPunct/>
              <w:autoSpaceDE/>
              <w:adjustRightInd/>
              <w:spacing w:before="0" w:after="0"/>
              <w:rPr>
                <w:b/>
                <w:caps w:val="0"/>
                <w:highlight w:val="yellow"/>
                <w:lang w:val="en-US"/>
              </w:rPr>
            </w:pPr>
            <w:r w:rsidRPr="00645F7C">
              <w:rPr>
                <w:b/>
                <w:caps w:val="0"/>
                <w:highlight w:val="yellow"/>
                <w:lang w:val="en-US"/>
              </w:rPr>
              <w:t>Interface considerations with shore-based systems and between shore-based systems</w:t>
            </w:r>
          </w:p>
          <w:p w14:paraId="53047D23" w14:textId="77777777" w:rsidR="00D36217" w:rsidRPr="00645F7C" w:rsidRDefault="00D36217">
            <w:pPr>
              <w:rPr>
                <w:sz w:val="24"/>
                <w:highlight w:val="yellow"/>
                <w:lang w:val="en-US"/>
              </w:rPr>
            </w:pPr>
          </w:p>
        </w:tc>
      </w:tr>
      <w:tr w:rsidR="00D36217" w:rsidRPr="00A02688" w14:paraId="6A0DDEDD" w14:textId="77777777" w:rsidTr="00D36217">
        <w:tc>
          <w:tcPr>
            <w:tcW w:w="9620" w:type="dxa"/>
            <w:gridSpan w:val="5"/>
            <w:tcBorders>
              <w:top w:val="single" w:sz="4" w:space="0" w:color="auto"/>
              <w:left w:val="single" w:sz="4" w:space="0" w:color="auto"/>
              <w:bottom w:val="single" w:sz="4" w:space="0" w:color="auto"/>
              <w:right w:val="single" w:sz="4" w:space="0" w:color="auto"/>
            </w:tcBorders>
            <w:hideMark/>
          </w:tcPr>
          <w:p w14:paraId="61B7FA65" w14:textId="77777777" w:rsidR="00D36217" w:rsidRPr="00645F7C" w:rsidRDefault="00D36217">
            <w:pPr>
              <w:jc w:val="center"/>
              <w:rPr>
                <w:b/>
                <w:sz w:val="24"/>
                <w:highlight w:val="yellow"/>
                <w:lang w:val="en-US"/>
              </w:rPr>
            </w:pPr>
            <w:r w:rsidRPr="00645F7C">
              <w:rPr>
                <w:b/>
                <w:highlight w:val="yellow"/>
              </w:rPr>
              <w:t>Infrastructure considerations</w:t>
            </w:r>
          </w:p>
        </w:tc>
      </w:tr>
      <w:tr w:rsidR="00D36217" w:rsidRPr="00A02688" w14:paraId="739449D1" w14:textId="77777777" w:rsidTr="00D36217">
        <w:tc>
          <w:tcPr>
            <w:tcW w:w="9620" w:type="dxa"/>
            <w:gridSpan w:val="5"/>
            <w:tcBorders>
              <w:top w:val="single" w:sz="4" w:space="0" w:color="auto"/>
              <w:left w:val="single" w:sz="4" w:space="0" w:color="auto"/>
              <w:bottom w:val="single" w:sz="4" w:space="0" w:color="auto"/>
              <w:right w:val="single" w:sz="4" w:space="0" w:color="auto"/>
            </w:tcBorders>
            <w:hideMark/>
          </w:tcPr>
          <w:p w14:paraId="312BACE3" w14:textId="77777777" w:rsidR="00D36217" w:rsidRPr="00645F7C" w:rsidRDefault="00D36217">
            <w:pPr>
              <w:jc w:val="center"/>
              <w:rPr>
                <w:b/>
                <w:sz w:val="24"/>
                <w:highlight w:val="yellow"/>
                <w:lang w:val="en-US"/>
              </w:rPr>
            </w:pPr>
            <w:r w:rsidRPr="00645F7C">
              <w:rPr>
                <w:b/>
                <w:highlight w:val="yellow"/>
              </w:rPr>
              <w:t>Life-Cycle-Management Considerations:</w:t>
            </w:r>
            <w:r w:rsidRPr="00645F7C">
              <w:rPr>
                <w:b/>
                <w:highlight w:val="yellow"/>
              </w:rPr>
              <w:br/>
              <w:t>Technical Operation Personnel + Tasks/ Technical Development Personnel + Tasks</w:t>
            </w:r>
          </w:p>
        </w:tc>
      </w:tr>
      <w:tr w:rsidR="00D36217" w:rsidRPr="00A02688" w14:paraId="3DAA0A2C" w14:textId="77777777" w:rsidTr="00D36217">
        <w:tc>
          <w:tcPr>
            <w:tcW w:w="9620" w:type="dxa"/>
            <w:gridSpan w:val="5"/>
            <w:tcBorders>
              <w:top w:val="single" w:sz="4" w:space="0" w:color="auto"/>
              <w:left w:val="single" w:sz="4" w:space="0" w:color="auto"/>
              <w:bottom w:val="single" w:sz="4" w:space="0" w:color="auto"/>
              <w:right w:val="single" w:sz="4" w:space="0" w:color="auto"/>
            </w:tcBorders>
            <w:hideMark/>
          </w:tcPr>
          <w:p w14:paraId="1AE0D076" w14:textId="77777777" w:rsidR="00D36217" w:rsidRPr="00645F7C" w:rsidRDefault="00D36217">
            <w:pPr>
              <w:jc w:val="center"/>
              <w:rPr>
                <w:b/>
                <w:sz w:val="24"/>
                <w:highlight w:val="yellow"/>
                <w:lang w:val="en-US"/>
              </w:rPr>
            </w:pPr>
            <w:r w:rsidRPr="00645F7C">
              <w:rPr>
                <w:b/>
                <w:highlight w:val="yellow"/>
              </w:rPr>
              <w:t>Quality Management and Certification Considerations</w:t>
            </w:r>
          </w:p>
        </w:tc>
      </w:tr>
      <w:tr w:rsidR="00D36217" w:rsidRPr="00A02688" w14:paraId="3B4E5533" w14:textId="77777777" w:rsidTr="00D36217">
        <w:tc>
          <w:tcPr>
            <w:tcW w:w="9620" w:type="dxa"/>
            <w:gridSpan w:val="5"/>
            <w:tcBorders>
              <w:top w:val="single" w:sz="4" w:space="0" w:color="auto"/>
              <w:left w:val="single" w:sz="4" w:space="0" w:color="auto"/>
              <w:bottom w:val="single" w:sz="4" w:space="0" w:color="auto"/>
              <w:right w:val="single" w:sz="4" w:space="0" w:color="auto"/>
            </w:tcBorders>
            <w:shd w:val="clear" w:color="auto" w:fill="E6E6E6"/>
            <w:hideMark/>
          </w:tcPr>
          <w:p w14:paraId="3F550284" w14:textId="77777777" w:rsidR="00D36217" w:rsidRPr="00645F7C" w:rsidRDefault="00D36217">
            <w:pPr>
              <w:pStyle w:val="TableNo"/>
              <w:keepNext w:val="0"/>
              <w:tabs>
                <w:tab w:val="left" w:pos="708"/>
              </w:tabs>
              <w:overflowPunct/>
              <w:autoSpaceDE/>
              <w:adjustRightInd/>
              <w:spacing w:before="0" w:after="0"/>
              <w:jc w:val="left"/>
              <w:rPr>
                <w:b/>
                <w:caps w:val="0"/>
                <w:highlight w:val="yellow"/>
              </w:rPr>
            </w:pPr>
            <w:r w:rsidRPr="00645F7C">
              <w:rPr>
                <w:b/>
                <w:caps w:val="0"/>
                <w:highlight w:val="yellow"/>
              </w:rPr>
              <w:t>e-Nav Recommendations on shore-based e-Navigation applications mapping to e-Navigation services involved  - examples</w:t>
            </w:r>
          </w:p>
        </w:tc>
      </w:tr>
      <w:tr w:rsidR="00D36217" w:rsidRPr="00A02688" w14:paraId="4B6017E2" w14:textId="77777777" w:rsidTr="00D36217">
        <w:tc>
          <w:tcPr>
            <w:tcW w:w="9620" w:type="dxa"/>
            <w:gridSpan w:val="5"/>
            <w:tcBorders>
              <w:top w:val="single" w:sz="4" w:space="0" w:color="auto"/>
              <w:left w:val="single" w:sz="4" w:space="0" w:color="auto"/>
              <w:bottom w:val="single" w:sz="4" w:space="0" w:color="auto"/>
              <w:right w:val="single" w:sz="4" w:space="0" w:color="auto"/>
            </w:tcBorders>
            <w:hideMark/>
          </w:tcPr>
          <w:p w14:paraId="472757CC" w14:textId="77777777" w:rsidR="00D36217" w:rsidRPr="00645F7C" w:rsidRDefault="00D36217">
            <w:pPr>
              <w:pStyle w:val="TableNo"/>
              <w:keepNext w:val="0"/>
              <w:tabs>
                <w:tab w:val="left" w:pos="708"/>
              </w:tabs>
              <w:overflowPunct/>
              <w:autoSpaceDE/>
              <w:adjustRightInd/>
              <w:spacing w:before="0" w:after="0"/>
              <w:rPr>
                <w:b/>
                <w:caps w:val="0"/>
                <w:highlight w:val="yellow"/>
              </w:rPr>
            </w:pPr>
            <w:r w:rsidRPr="00645F7C">
              <w:rPr>
                <w:b/>
                <w:caps w:val="0"/>
                <w:highlight w:val="yellow"/>
              </w:rPr>
              <w:t xml:space="preserve">Shore-based e-Navigation applications involving “visual” Aids-to-Navigation </w:t>
            </w:r>
          </w:p>
        </w:tc>
      </w:tr>
      <w:tr w:rsidR="00D36217" w:rsidRPr="00A02688" w14:paraId="31D1E3F5" w14:textId="77777777" w:rsidTr="00D36217">
        <w:tc>
          <w:tcPr>
            <w:tcW w:w="9620" w:type="dxa"/>
            <w:gridSpan w:val="5"/>
            <w:tcBorders>
              <w:top w:val="single" w:sz="4" w:space="0" w:color="auto"/>
              <w:left w:val="single" w:sz="4" w:space="0" w:color="auto"/>
              <w:bottom w:val="single" w:sz="4" w:space="0" w:color="auto"/>
              <w:right w:val="single" w:sz="4" w:space="0" w:color="auto"/>
            </w:tcBorders>
            <w:hideMark/>
          </w:tcPr>
          <w:p w14:paraId="40810CB9" w14:textId="77777777" w:rsidR="00D36217" w:rsidRPr="00645F7C" w:rsidRDefault="00D36217">
            <w:pPr>
              <w:pStyle w:val="TableNo"/>
              <w:keepNext w:val="0"/>
              <w:tabs>
                <w:tab w:val="left" w:pos="708"/>
              </w:tabs>
              <w:overflowPunct/>
              <w:autoSpaceDE/>
              <w:adjustRightInd/>
              <w:spacing w:before="0" w:after="0"/>
              <w:rPr>
                <w:b/>
                <w:caps w:val="0"/>
                <w:highlight w:val="yellow"/>
              </w:rPr>
            </w:pPr>
            <w:r w:rsidRPr="00645F7C">
              <w:rPr>
                <w:b/>
                <w:caps w:val="0"/>
                <w:highlight w:val="yellow"/>
              </w:rPr>
              <w:t xml:space="preserve">Shore-based e-Navigation applications involving VTS </w:t>
            </w:r>
          </w:p>
        </w:tc>
      </w:tr>
      <w:tr w:rsidR="00D36217" w:rsidRPr="00A02688" w14:paraId="4663E17A" w14:textId="77777777" w:rsidTr="00D36217">
        <w:tc>
          <w:tcPr>
            <w:tcW w:w="9620" w:type="dxa"/>
            <w:gridSpan w:val="5"/>
            <w:tcBorders>
              <w:top w:val="single" w:sz="4" w:space="0" w:color="auto"/>
              <w:left w:val="single" w:sz="4" w:space="0" w:color="auto"/>
              <w:bottom w:val="single" w:sz="4" w:space="0" w:color="auto"/>
              <w:right w:val="single" w:sz="4" w:space="0" w:color="auto"/>
            </w:tcBorders>
            <w:hideMark/>
          </w:tcPr>
          <w:p w14:paraId="5C23042C" w14:textId="77777777" w:rsidR="00D36217" w:rsidRPr="00645F7C" w:rsidRDefault="00D36217">
            <w:pPr>
              <w:pStyle w:val="TableNo"/>
              <w:keepNext w:val="0"/>
              <w:tabs>
                <w:tab w:val="left" w:pos="708"/>
              </w:tabs>
              <w:overflowPunct/>
              <w:autoSpaceDE/>
              <w:adjustRightInd/>
              <w:spacing w:before="0" w:after="0"/>
              <w:rPr>
                <w:caps w:val="0"/>
                <w:highlight w:val="yellow"/>
              </w:rPr>
            </w:pPr>
            <w:r w:rsidRPr="00645F7C">
              <w:rPr>
                <w:caps w:val="0"/>
                <w:highlight w:val="yellow"/>
              </w:rPr>
              <w:t>…</w:t>
            </w:r>
          </w:p>
        </w:tc>
      </w:tr>
      <w:tr w:rsidR="00D36217" w:rsidRPr="00A02688" w14:paraId="7669C8E1" w14:textId="77777777" w:rsidTr="00D36217">
        <w:tc>
          <w:tcPr>
            <w:tcW w:w="9620" w:type="dxa"/>
            <w:gridSpan w:val="5"/>
            <w:tcBorders>
              <w:top w:val="single" w:sz="4" w:space="0" w:color="auto"/>
              <w:left w:val="single" w:sz="4" w:space="0" w:color="auto"/>
              <w:bottom w:val="single" w:sz="4" w:space="0" w:color="auto"/>
              <w:right w:val="single" w:sz="4" w:space="0" w:color="auto"/>
            </w:tcBorders>
            <w:shd w:val="clear" w:color="auto" w:fill="E6E6E6"/>
            <w:hideMark/>
          </w:tcPr>
          <w:p w14:paraId="00CDE8D4" w14:textId="77777777" w:rsidR="00D36217" w:rsidRPr="00645F7C" w:rsidRDefault="00D36217">
            <w:pPr>
              <w:pStyle w:val="TableNo"/>
              <w:keepNext w:val="0"/>
              <w:tabs>
                <w:tab w:val="left" w:pos="708"/>
              </w:tabs>
              <w:overflowPunct/>
              <w:autoSpaceDE/>
              <w:adjustRightInd/>
              <w:spacing w:before="0" w:after="0"/>
              <w:jc w:val="left"/>
              <w:rPr>
                <w:b/>
                <w:caps w:val="0"/>
                <w:highlight w:val="yellow"/>
              </w:rPr>
            </w:pPr>
            <w:r w:rsidRPr="00645F7C">
              <w:rPr>
                <w:b/>
                <w:caps w:val="0"/>
                <w:highlight w:val="yellow"/>
              </w:rPr>
              <w:t>e-Nav Recommendations on  technology-specific e-Navigation services – examples</w:t>
            </w:r>
          </w:p>
        </w:tc>
      </w:tr>
      <w:tr w:rsidR="00D36217" w:rsidRPr="00A02688" w14:paraId="085CDB33" w14:textId="77777777" w:rsidTr="00D36217">
        <w:trPr>
          <w:trHeight w:val="70"/>
        </w:trPr>
        <w:tc>
          <w:tcPr>
            <w:tcW w:w="1526" w:type="dxa"/>
            <w:tcBorders>
              <w:top w:val="single" w:sz="4" w:space="0" w:color="auto"/>
              <w:left w:val="single" w:sz="4" w:space="0" w:color="auto"/>
              <w:bottom w:val="single" w:sz="4" w:space="0" w:color="auto"/>
              <w:right w:val="single" w:sz="4" w:space="0" w:color="auto"/>
            </w:tcBorders>
          </w:tcPr>
          <w:p w14:paraId="534C64F6" w14:textId="77777777" w:rsidR="00D36217" w:rsidRPr="00645F7C" w:rsidRDefault="00D36217">
            <w:pPr>
              <w:rPr>
                <w:b/>
                <w:sz w:val="24"/>
                <w:highlight w:val="yellow"/>
                <w:lang w:val="en-US"/>
              </w:rPr>
            </w:pPr>
          </w:p>
          <w:p w14:paraId="34CA1519" w14:textId="77777777" w:rsidR="00D36217" w:rsidRPr="00645F7C" w:rsidRDefault="00D36217">
            <w:pPr>
              <w:rPr>
                <w:b/>
                <w:sz w:val="24"/>
                <w:highlight w:val="yellow"/>
                <w:lang w:val="en-US"/>
              </w:rPr>
            </w:pPr>
            <w:r w:rsidRPr="00645F7C">
              <w:rPr>
                <w:b/>
                <w:highlight w:val="yellow"/>
              </w:rPr>
              <w:t xml:space="preserve">AIS Service </w:t>
            </w:r>
          </w:p>
        </w:tc>
        <w:tc>
          <w:tcPr>
            <w:tcW w:w="1701" w:type="dxa"/>
            <w:tcBorders>
              <w:top w:val="single" w:sz="4" w:space="0" w:color="auto"/>
              <w:left w:val="single" w:sz="4" w:space="0" w:color="auto"/>
              <w:bottom w:val="single" w:sz="4" w:space="0" w:color="auto"/>
              <w:right w:val="single" w:sz="4" w:space="0" w:color="auto"/>
            </w:tcBorders>
          </w:tcPr>
          <w:p w14:paraId="479830DB" w14:textId="77777777" w:rsidR="00D36217" w:rsidRPr="00645F7C" w:rsidRDefault="00D36217">
            <w:pPr>
              <w:rPr>
                <w:b/>
                <w:sz w:val="24"/>
                <w:highlight w:val="yellow"/>
                <w:lang w:val="en-US"/>
              </w:rPr>
            </w:pPr>
          </w:p>
          <w:p w14:paraId="3497140E" w14:textId="77777777" w:rsidR="00D36217" w:rsidRPr="00645F7C" w:rsidRDefault="00D36217">
            <w:pPr>
              <w:rPr>
                <w:b/>
                <w:sz w:val="24"/>
                <w:highlight w:val="yellow"/>
                <w:lang w:val="en-US"/>
              </w:rPr>
            </w:pPr>
            <w:r w:rsidRPr="00645F7C">
              <w:rPr>
                <w:b/>
                <w:highlight w:val="yellow"/>
              </w:rPr>
              <w:t>Radar Service</w:t>
            </w:r>
          </w:p>
        </w:tc>
        <w:tc>
          <w:tcPr>
            <w:tcW w:w="1843" w:type="dxa"/>
            <w:tcBorders>
              <w:top w:val="single" w:sz="4" w:space="0" w:color="auto"/>
              <w:left w:val="single" w:sz="4" w:space="0" w:color="auto"/>
              <w:bottom w:val="single" w:sz="4" w:space="0" w:color="auto"/>
              <w:right w:val="single" w:sz="4" w:space="0" w:color="auto"/>
            </w:tcBorders>
          </w:tcPr>
          <w:p w14:paraId="22E93667" w14:textId="77777777" w:rsidR="00D36217" w:rsidRPr="00645F7C" w:rsidRDefault="00D36217">
            <w:pPr>
              <w:rPr>
                <w:b/>
                <w:sz w:val="24"/>
                <w:highlight w:val="yellow"/>
                <w:lang w:val="en-US"/>
              </w:rPr>
            </w:pPr>
          </w:p>
          <w:p w14:paraId="67D8D4AC" w14:textId="77777777" w:rsidR="00D36217" w:rsidRPr="00645F7C" w:rsidRDefault="00D36217">
            <w:pPr>
              <w:rPr>
                <w:b/>
                <w:sz w:val="24"/>
                <w:highlight w:val="yellow"/>
                <w:lang w:val="en-US"/>
              </w:rPr>
            </w:pPr>
            <w:r w:rsidRPr="00645F7C">
              <w:rPr>
                <w:b/>
                <w:highlight w:val="yellow"/>
              </w:rPr>
              <w:t xml:space="preserve">“Visual” AtoN Service </w:t>
            </w:r>
          </w:p>
        </w:tc>
        <w:tc>
          <w:tcPr>
            <w:tcW w:w="2268" w:type="dxa"/>
            <w:tcBorders>
              <w:top w:val="single" w:sz="4" w:space="0" w:color="auto"/>
              <w:left w:val="single" w:sz="4" w:space="0" w:color="auto"/>
              <w:bottom w:val="single" w:sz="4" w:space="0" w:color="auto"/>
              <w:right w:val="single" w:sz="4" w:space="0" w:color="auto"/>
            </w:tcBorders>
          </w:tcPr>
          <w:p w14:paraId="0463C0BA" w14:textId="77777777" w:rsidR="00D36217" w:rsidRPr="00645F7C" w:rsidRDefault="00D36217">
            <w:pPr>
              <w:rPr>
                <w:b/>
                <w:sz w:val="24"/>
                <w:highlight w:val="yellow"/>
                <w:lang w:val="en-US"/>
              </w:rPr>
            </w:pPr>
          </w:p>
          <w:p w14:paraId="01E544D0" w14:textId="77777777" w:rsidR="00D36217" w:rsidRPr="00645F7C" w:rsidRDefault="00D36217">
            <w:pPr>
              <w:rPr>
                <w:b/>
                <w:highlight w:val="yellow"/>
              </w:rPr>
            </w:pPr>
            <w:r w:rsidRPr="00645F7C">
              <w:rPr>
                <w:b/>
                <w:highlight w:val="yellow"/>
              </w:rPr>
              <w:t>User Interaction Service</w:t>
            </w:r>
          </w:p>
          <w:p w14:paraId="538D9D9A" w14:textId="77777777" w:rsidR="00D36217" w:rsidRPr="00645F7C" w:rsidRDefault="00D36217">
            <w:pPr>
              <w:rPr>
                <w:b/>
                <w:highlight w:val="yellow"/>
              </w:rPr>
            </w:pPr>
          </w:p>
          <w:p w14:paraId="7AE40612" w14:textId="77777777" w:rsidR="00D36217" w:rsidRPr="00645F7C" w:rsidRDefault="00D36217">
            <w:pPr>
              <w:rPr>
                <w:b/>
                <w:sz w:val="24"/>
                <w:highlight w:val="yellow"/>
                <w:lang w:val="en-US"/>
              </w:rPr>
            </w:pPr>
          </w:p>
        </w:tc>
        <w:tc>
          <w:tcPr>
            <w:tcW w:w="2282" w:type="dxa"/>
            <w:tcBorders>
              <w:top w:val="single" w:sz="4" w:space="0" w:color="auto"/>
              <w:left w:val="single" w:sz="4" w:space="0" w:color="auto"/>
              <w:bottom w:val="single" w:sz="4" w:space="0" w:color="auto"/>
              <w:right w:val="single" w:sz="4" w:space="0" w:color="auto"/>
            </w:tcBorders>
          </w:tcPr>
          <w:p w14:paraId="18C9CB51" w14:textId="77777777" w:rsidR="00D36217" w:rsidRPr="00645F7C" w:rsidRDefault="00D36217">
            <w:pPr>
              <w:pStyle w:val="IALABodyText"/>
              <w:spacing w:before="0" w:after="0"/>
              <w:rPr>
                <w:highlight w:val="yellow"/>
              </w:rPr>
            </w:pPr>
          </w:p>
          <w:p w14:paraId="10898FC3" w14:textId="77777777" w:rsidR="00D36217" w:rsidRPr="00645F7C" w:rsidRDefault="00D36217">
            <w:pPr>
              <w:pStyle w:val="IALABodyText"/>
              <w:spacing w:before="0" w:after="0"/>
              <w:rPr>
                <w:highlight w:val="yellow"/>
              </w:rPr>
            </w:pPr>
            <w:r w:rsidRPr="00645F7C">
              <w:rPr>
                <w:highlight w:val="yellow"/>
              </w:rPr>
              <w:t>… other technical e-Navigation services …</w:t>
            </w:r>
          </w:p>
        </w:tc>
      </w:tr>
    </w:tbl>
    <w:p w14:paraId="6D51DF35" w14:textId="77777777" w:rsidR="00D36217" w:rsidRDefault="00D36217" w:rsidP="00D36217">
      <w:pPr>
        <w:pStyle w:val="IALABodyText"/>
        <w:spacing w:before="0" w:after="0"/>
      </w:pPr>
      <w:r w:rsidRPr="00645F7C">
        <w:rPr>
          <w:highlight w:val="yellow"/>
        </w:rPr>
        <w:t>Figure 1: [Future] IALA e-Navigation documentation layout</w:t>
      </w:r>
    </w:p>
    <w:p w14:paraId="78ECF07B" w14:textId="77777777" w:rsidR="00D36217" w:rsidRDefault="00D36217" w:rsidP="00D36217">
      <w:pPr>
        <w:pStyle w:val="IALABodyText"/>
        <w:spacing w:before="0" w:after="0"/>
      </w:pPr>
    </w:p>
    <w:p w14:paraId="6DA3AC24" w14:textId="77777777" w:rsidR="00F70A57" w:rsidRDefault="00F70A57" w:rsidP="00D36217">
      <w:pPr>
        <w:pStyle w:val="Kop1"/>
        <w:tabs>
          <w:tab w:val="clear" w:pos="567"/>
          <w:tab w:val="num" w:pos="432"/>
        </w:tabs>
        <w:spacing w:after="60"/>
        <w:ind w:left="432" w:hanging="432"/>
      </w:pPr>
      <w:bookmarkStart w:id="4" w:name="_Toc234390473"/>
      <w:r>
        <w:br w:type="page"/>
      </w:r>
    </w:p>
    <w:p w14:paraId="65018A83" w14:textId="4807C880" w:rsidR="00F70A57" w:rsidRDefault="00F70A57" w:rsidP="00D36217">
      <w:pPr>
        <w:pStyle w:val="Kop1"/>
        <w:tabs>
          <w:tab w:val="clear" w:pos="567"/>
          <w:tab w:val="num" w:pos="432"/>
        </w:tabs>
        <w:spacing w:after="60"/>
        <w:ind w:left="432" w:hanging="432"/>
      </w:pPr>
      <w:r>
        <w:lastRenderedPageBreak/>
        <w:t>OVERVIEW ON THE RECOMMENDATION STRUCTURE</w:t>
      </w:r>
    </w:p>
    <w:p w14:paraId="072BABE5" w14:textId="5D11E0EA" w:rsidR="00F70A57" w:rsidRDefault="00F70A57" w:rsidP="00F70A57">
      <w:pPr>
        <w:pStyle w:val="Plattetekst"/>
        <w:rPr>
          <w:lang w:eastAsia="de-DE"/>
        </w:rPr>
      </w:pPr>
      <w:r>
        <w:rPr>
          <w:lang w:eastAsia="de-DE"/>
        </w:rPr>
        <w:t xml:space="preserve">For several practical reasons this Annex to this Recommendation was sub-divided into a main part (i.e. this part) and a number of topical Appendices. The overall list of Appendices is given as follows. </w:t>
      </w:r>
    </w:p>
    <w:p w14:paraId="1871EA2A" w14:textId="77777777" w:rsidR="00E11EE7" w:rsidRDefault="00E11EE7" w:rsidP="00E11EE7">
      <w:pPr>
        <w:rPr>
          <w:rFonts w:ascii="Times New Roman" w:hAnsi="Times New Roman"/>
          <w:sz w:val="24"/>
        </w:rPr>
      </w:pPr>
      <w:r>
        <w:t xml:space="preserve">The following list is the list of Appendices of the present Recommendation on the generic service engineering model template. </w:t>
      </w:r>
    </w:p>
    <w:p w14:paraId="65310920" w14:textId="77777777" w:rsidR="00E11EE7" w:rsidRDefault="00E11EE7" w:rsidP="00E11EE7"/>
    <w:p w14:paraId="369EEDD2" w14:textId="70C8F8A5" w:rsidR="00E11EE7" w:rsidRDefault="00E11EE7" w:rsidP="00645F7C">
      <w:pPr>
        <w:rPr>
          <w:lang w:eastAsia="de-DE"/>
        </w:rPr>
      </w:pPr>
      <w:r>
        <w:t xml:space="preserve">Since the present Recommendation is meant to be a template to inform IALA Recommendations on individual, i.e. technology-specific services (such as AIS Service or Radar Service), the order of appearance and the numbering scheme was </w:t>
      </w:r>
      <w:r>
        <w:rPr>
          <w:i/>
        </w:rPr>
        <w:t>developed to be used in an identical fashion throughout the IALA Recommendations on individual, i.e. technology-specific services</w:t>
      </w:r>
      <w:r>
        <w:t xml:space="preserve">. This would allow for </w:t>
      </w:r>
      <w:r>
        <w:rPr>
          <w:i/>
        </w:rPr>
        <w:t>ease of reference</w:t>
      </w:r>
      <w:r>
        <w:t xml:space="preserve"> to this Recommendation while providing some </w:t>
      </w:r>
      <w:r>
        <w:rPr>
          <w:i/>
        </w:rPr>
        <w:t>flexibility</w:t>
      </w:r>
      <w:r>
        <w:t xml:space="preserve"> regarding in particular technology-specific aspects related to installation and life-cycle management: Additional appendices on e.g. technology-specific runtime configurations may be added as Appendices 15ff. </w:t>
      </w:r>
      <w:r>
        <w:rPr>
          <w:i/>
        </w:rPr>
        <w:t>Hence, designers of technology-specific service documentations are strongly encouraged to adhere to this setup of Appendices.</w:t>
      </w:r>
    </w:p>
    <w:p w14:paraId="0A1666C9" w14:textId="77777777" w:rsidR="00E11EE7" w:rsidRDefault="00E11EE7" w:rsidP="00F70A57">
      <w:pPr>
        <w:pStyle w:val="Plattetekst"/>
        <w:rPr>
          <w:lang w:eastAsia="de-DE"/>
        </w:rPr>
      </w:pPr>
    </w:p>
    <w:p w14:paraId="09CC244A" w14:textId="3C585AF6" w:rsidR="00F70A57" w:rsidRDefault="00F70A57" w:rsidP="00F70A57">
      <w:pPr>
        <w:ind w:left="1276" w:hanging="1276"/>
        <w:rPr>
          <w:b/>
          <w:u w:val="single"/>
        </w:rPr>
      </w:pPr>
      <w:r>
        <w:rPr>
          <w:b/>
          <w:u w:val="single"/>
        </w:rPr>
        <w:t>Main Part = this document</w:t>
      </w:r>
    </w:p>
    <w:p w14:paraId="7798CF5F" w14:textId="77777777" w:rsidR="00F70A57" w:rsidRDefault="00F70A57" w:rsidP="00F70A57">
      <w:pPr>
        <w:ind w:left="1276" w:hanging="1276"/>
        <w:rPr>
          <w:b/>
          <w:u w:val="single"/>
        </w:rPr>
      </w:pPr>
    </w:p>
    <w:p w14:paraId="37C456A0" w14:textId="77777777" w:rsidR="00F70A57" w:rsidRDefault="00F70A57" w:rsidP="00F70A57">
      <w:pPr>
        <w:ind w:left="1276" w:hanging="1276"/>
        <w:rPr>
          <w:rFonts w:ascii="Times New Roman" w:hAnsi="Times New Roman"/>
          <w:b/>
          <w:sz w:val="24"/>
          <w:u w:val="single"/>
        </w:rPr>
      </w:pPr>
      <w:r>
        <w:rPr>
          <w:b/>
          <w:u w:val="single"/>
        </w:rPr>
        <w:t xml:space="preserve">Appendix 0 – References, Glossary of Terms, Abbreviations </w:t>
      </w:r>
    </w:p>
    <w:p w14:paraId="023C1291" w14:textId="77777777" w:rsidR="00F70A57" w:rsidRDefault="00F70A57" w:rsidP="00F70A57">
      <w:pPr>
        <w:ind w:left="1276" w:hanging="1276"/>
      </w:pPr>
      <w:r>
        <w:t>This Appendix 0 contains all references, terms and abbreviations from throughout this Recommendation.</w:t>
      </w:r>
    </w:p>
    <w:p w14:paraId="55A1015E" w14:textId="77777777" w:rsidR="00F70A57" w:rsidRDefault="00F70A57" w:rsidP="00F70A57">
      <w:pPr>
        <w:ind w:left="1276" w:hanging="1276"/>
        <w:rPr>
          <w:b/>
          <w:u w:val="single"/>
        </w:rPr>
      </w:pPr>
    </w:p>
    <w:p w14:paraId="1CBE51F0" w14:textId="2AEDCA2C" w:rsidR="00F70A57" w:rsidRDefault="00F70A57" w:rsidP="00F70A57">
      <w:pPr>
        <w:ind w:left="1276" w:hanging="1276"/>
        <w:rPr>
          <w:b/>
          <w:u w:val="single"/>
        </w:rPr>
      </w:pPr>
      <w:r>
        <w:rPr>
          <w:b/>
          <w:u w:val="single"/>
        </w:rPr>
        <w:t xml:space="preserve">Deliverables of a service to the </w:t>
      </w:r>
      <w:r w:rsidR="001B0E46">
        <w:rPr>
          <w:b/>
          <w:u w:val="single"/>
        </w:rPr>
        <w:t>C</w:t>
      </w:r>
      <w:r>
        <w:rPr>
          <w:b/>
          <w:u w:val="single"/>
        </w:rPr>
        <w:t xml:space="preserve">ommon </w:t>
      </w:r>
      <w:r w:rsidR="001B0E46">
        <w:rPr>
          <w:b/>
          <w:u w:val="single"/>
        </w:rPr>
        <w:t>S</w:t>
      </w:r>
      <w:r>
        <w:rPr>
          <w:b/>
          <w:u w:val="single"/>
        </w:rPr>
        <w:t xml:space="preserve">hore-based </w:t>
      </w:r>
      <w:r w:rsidR="001B0E46">
        <w:rPr>
          <w:b/>
          <w:u w:val="single"/>
        </w:rPr>
        <w:t>S</w:t>
      </w:r>
      <w:r>
        <w:rPr>
          <w:b/>
          <w:u w:val="single"/>
        </w:rPr>
        <w:t>ystem</w:t>
      </w:r>
      <w:r w:rsidR="001B0E46">
        <w:rPr>
          <w:b/>
          <w:u w:val="single"/>
        </w:rPr>
        <w:t xml:space="preserve"> (CSS)</w:t>
      </w:r>
      <w:r>
        <w:rPr>
          <w:b/>
          <w:u w:val="single"/>
        </w:rPr>
        <w:t>:</w:t>
      </w:r>
    </w:p>
    <w:p w14:paraId="4C5A260D" w14:textId="77777777" w:rsidR="00F70A57" w:rsidRDefault="00F70A57" w:rsidP="00F70A57">
      <w:pPr>
        <w:ind w:left="1276" w:hanging="1276"/>
        <w:rPr>
          <w:b/>
        </w:rPr>
      </w:pPr>
      <w:r>
        <w:rPr>
          <w:b/>
        </w:rPr>
        <w:t xml:space="preserve">Appendix 1 – </w:t>
      </w:r>
      <w:r>
        <w:rPr>
          <w:b/>
        </w:rPr>
        <w:tab/>
        <w:t>Basic Service Categories definitions and Minimum Set of Required Basic Services</w:t>
      </w:r>
    </w:p>
    <w:p w14:paraId="39728D9A" w14:textId="77777777" w:rsidR="00F70A57" w:rsidRDefault="00F70A57" w:rsidP="00F70A57">
      <w:pPr>
        <w:ind w:left="1276" w:hanging="1276"/>
        <w:rPr>
          <w:b/>
          <w:highlight w:val="green"/>
        </w:rPr>
      </w:pPr>
      <w:r>
        <w:rPr>
          <w:b/>
        </w:rPr>
        <w:t xml:space="preserve">Appendix 2 – </w:t>
      </w:r>
      <w:r>
        <w:rPr>
          <w:b/>
        </w:rPr>
        <w:tab/>
        <w:t>Data objects of a service and their properties (data model)</w:t>
      </w:r>
    </w:p>
    <w:p w14:paraId="7AAF0E5B" w14:textId="77777777" w:rsidR="00F70A57" w:rsidRDefault="00F70A57" w:rsidP="00F70A57">
      <w:pPr>
        <w:ind w:left="1276" w:hanging="1276"/>
        <w:rPr>
          <w:b/>
          <w:u w:val="single"/>
        </w:rPr>
      </w:pPr>
    </w:p>
    <w:p w14:paraId="28C6A8DA" w14:textId="77777777" w:rsidR="00F70A57" w:rsidRDefault="00F70A57" w:rsidP="00F70A57">
      <w:pPr>
        <w:ind w:left="1276" w:hanging="1276"/>
        <w:rPr>
          <w:b/>
          <w:u w:val="single"/>
        </w:rPr>
      </w:pPr>
      <w:r>
        <w:rPr>
          <w:b/>
          <w:u w:val="single"/>
        </w:rPr>
        <w:t>Appendices related to the layout and setup of a service:</w:t>
      </w:r>
    </w:p>
    <w:p w14:paraId="68488D55" w14:textId="77777777" w:rsidR="00F70A57" w:rsidRDefault="00F70A57" w:rsidP="00F70A57">
      <w:pPr>
        <w:ind w:left="1276" w:hanging="1276"/>
        <w:rPr>
          <w:b/>
        </w:rPr>
      </w:pPr>
      <w:r>
        <w:rPr>
          <w:b/>
        </w:rPr>
        <w:t xml:space="preserve">Appendix 3 – </w:t>
      </w:r>
      <w:r>
        <w:rPr>
          <w:b/>
        </w:rPr>
        <w:tab/>
        <w:t>Distribution model</w:t>
      </w:r>
    </w:p>
    <w:p w14:paraId="4262E36D" w14:textId="77777777" w:rsidR="00F70A57" w:rsidRDefault="00F70A57" w:rsidP="00F70A57">
      <w:pPr>
        <w:ind w:left="1276" w:hanging="1276"/>
        <w:rPr>
          <w:b/>
        </w:rPr>
      </w:pPr>
      <w:r>
        <w:rPr>
          <w:b/>
        </w:rPr>
        <w:t xml:space="preserve">Appendix 4 – </w:t>
      </w:r>
      <w:r>
        <w:rPr>
          <w:b/>
        </w:rPr>
        <w:tab/>
        <w:t>Interaction and data storage model</w:t>
      </w:r>
    </w:p>
    <w:p w14:paraId="66BB9580" w14:textId="77777777" w:rsidR="00F70A57" w:rsidRDefault="00F70A57" w:rsidP="00F70A57">
      <w:pPr>
        <w:ind w:left="1276" w:hanging="1276"/>
        <w:rPr>
          <w:b/>
        </w:rPr>
      </w:pPr>
      <w:r>
        <w:rPr>
          <w:b/>
        </w:rPr>
        <w:t xml:space="preserve">Appendix 5 – </w:t>
      </w:r>
      <w:r>
        <w:rPr>
          <w:b/>
        </w:rPr>
        <w:tab/>
        <w:t>Interfacing model</w:t>
      </w:r>
    </w:p>
    <w:p w14:paraId="45634596" w14:textId="77777777" w:rsidR="00F70A57" w:rsidRDefault="00F70A57" w:rsidP="00F70A57">
      <w:pPr>
        <w:ind w:left="1276" w:hanging="1276"/>
        <w:rPr>
          <w:b/>
        </w:rPr>
      </w:pPr>
      <w:r>
        <w:rPr>
          <w:b/>
        </w:rPr>
        <w:t xml:space="preserve">Appendix 6 – </w:t>
      </w:r>
      <w:r>
        <w:rPr>
          <w:b/>
        </w:rPr>
        <w:tab/>
        <w:t>Internal Time Latency model</w:t>
      </w:r>
    </w:p>
    <w:p w14:paraId="0C716F86" w14:textId="77777777" w:rsidR="00F70A57" w:rsidRDefault="00F70A57" w:rsidP="00F70A57">
      <w:pPr>
        <w:ind w:left="1276" w:hanging="1276"/>
        <w:rPr>
          <w:b/>
        </w:rPr>
      </w:pPr>
      <w:r>
        <w:rPr>
          <w:b/>
        </w:rPr>
        <w:t xml:space="preserve">Appendix 7 – </w:t>
      </w:r>
      <w:r>
        <w:rPr>
          <w:b/>
        </w:rPr>
        <w:tab/>
        <w:t>Internal Reliability model</w:t>
      </w:r>
    </w:p>
    <w:p w14:paraId="76D02DF6" w14:textId="77777777" w:rsidR="00F70A57" w:rsidRDefault="00F70A57" w:rsidP="00F70A57">
      <w:pPr>
        <w:ind w:left="1276" w:hanging="1276"/>
        <w:rPr>
          <w:b/>
        </w:rPr>
      </w:pPr>
      <w:r>
        <w:rPr>
          <w:b/>
        </w:rPr>
        <w:t xml:space="preserve">Appendix 8 – </w:t>
      </w:r>
      <w:r>
        <w:rPr>
          <w:b/>
        </w:rPr>
        <w:tab/>
        <w:t>Test model</w:t>
      </w:r>
    </w:p>
    <w:p w14:paraId="2B801EBE" w14:textId="77777777" w:rsidR="00F70A57" w:rsidRDefault="00F70A57" w:rsidP="00F70A57">
      <w:pPr>
        <w:ind w:left="1276" w:hanging="1276"/>
        <w:rPr>
          <w:b/>
        </w:rPr>
      </w:pPr>
    </w:p>
    <w:p w14:paraId="6D2839E9" w14:textId="77777777" w:rsidR="00F70A57" w:rsidRDefault="00F70A57" w:rsidP="00F70A57">
      <w:pPr>
        <w:ind w:left="1276" w:hanging="1276"/>
        <w:rPr>
          <w:b/>
          <w:u w:val="single"/>
        </w:rPr>
      </w:pPr>
      <w:r>
        <w:rPr>
          <w:b/>
          <w:u w:val="single"/>
        </w:rPr>
        <w:t>Appendices related to functional components of a service</w:t>
      </w:r>
    </w:p>
    <w:p w14:paraId="3B428626" w14:textId="77777777" w:rsidR="00F70A57" w:rsidRDefault="00F70A57" w:rsidP="00F70A57">
      <w:pPr>
        <w:ind w:left="1276" w:hanging="1276"/>
        <w:rPr>
          <w:b/>
        </w:rPr>
      </w:pPr>
      <w:r>
        <w:rPr>
          <w:b/>
        </w:rPr>
        <w:t xml:space="preserve">Appendix 9 – </w:t>
      </w:r>
      <w:r>
        <w:rPr>
          <w:b/>
        </w:rPr>
        <w:tab/>
        <w:t>generic functional description of the Logical Shore Station</w:t>
      </w:r>
    </w:p>
    <w:p w14:paraId="022125DE" w14:textId="77777777" w:rsidR="00F70A57" w:rsidRDefault="00F70A57" w:rsidP="00F70A57">
      <w:pPr>
        <w:ind w:left="1276" w:hanging="1276"/>
        <w:rPr>
          <w:b/>
        </w:rPr>
      </w:pPr>
      <w:r>
        <w:rPr>
          <w:b/>
        </w:rPr>
        <w:t>Appendix 10.1 – generic functional description of the Physical Layer as a whole</w:t>
      </w:r>
    </w:p>
    <w:p w14:paraId="4CB662C1" w14:textId="77777777" w:rsidR="00F70A57" w:rsidRDefault="00F70A57" w:rsidP="00F70A57">
      <w:pPr>
        <w:ind w:left="1276" w:hanging="1276"/>
        <w:rPr>
          <w:b/>
        </w:rPr>
      </w:pPr>
      <w:r>
        <w:rPr>
          <w:b/>
        </w:rPr>
        <w:t>Appendix 10.2 – generic functional description of the Physical Shore Station</w:t>
      </w:r>
    </w:p>
    <w:p w14:paraId="0BF76D4C" w14:textId="77777777" w:rsidR="00F70A57" w:rsidRDefault="00F70A57" w:rsidP="00F70A57">
      <w:pPr>
        <w:ind w:left="1276" w:hanging="1276"/>
        <w:rPr>
          <w:b/>
        </w:rPr>
      </w:pPr>
      <w:r>
        <w:rPr>
          <w:b/>
        </w:rPr>
        <w:t>Appendix 10.3 – generic functional description of the Physical Link Terminal Equipment</w:t>
      </w:r>
    </w:p>
    <w:p w14:paraId="2E28A54C" w14:textId="77777777" w:rsidR="00F70A57" w:rsidRDefault="00F70A57" w:rsidP="00F70A57">
      <w:pPr>
        <w:ind w:left="1276" w:hanging="1276"/>
        <w:rPr>
          <w:b/>
        </w:rPr>
      </w:pPr>
      <w:r>
        <w:rPr>
          <w:b/>
        </w:rPr>
        <w:t>Appendix 10.4 – generic functional description of the Physical Link Couplers</w:t>
      </w:r>
    </w:p>
    <w:p w14:paraId="685A2049" w14:textId="77777777" w:rsidR="00F70A57" w:rsidRDefault="00F70A57" w:rsidP="00F70A57">
      <w:pPr>
        <w:ind w:left="1276" w:hanging="1276"/>
        <w:rPr>
          <w:b/>
        </w:rPr>
      </w:pPr>
      <w:r>
        <w:rPr>
          <w:b/>
        </w:rPr>
        <w:t>Appendix 11 – generic functional description of the Service Management</w:t>
      </w:r>
    </w:p>
    <w:p w14:paraId="64957BE4" w14:textId="77777777" w:rsidR="00F70A57" w:rsidRDefault="00F70A57" w:rsidP="00F70A57"/>
    <w:p w14:paraId="55BEBED5" w14:textId="77777777" w:rsidR="00F70A57" w:rsidRDefault="00F70A57" w:rsidP="00F70A57">
      <w:pPr>
        <w:ind w:left="1276" w:hanging="1276"/>
        <w:rPr>
          <w:b/>
          <w:u w:val="single"/>
        </w:rPr>
      </w:pPr>
      <w:r>
        <w:rPr>
          <w:b/>
          <w:u w:val="single"/>
        </w:rPr>
        <w:t>Appendices related to installation and life-cycle management issues</w:t>
      </w:r>
    </w:p>
    <w:p w14:paraId="11ABC587" w14:textId="77777777" w:rsidR="00F70A57" w:rsidRDefault="00F70A57" w:rsidP="00F70A57">
      <w:pPr>
        <w:ind w:left="1276" w:hanging="1276"/>
        <w:rPr>
          <w:b/>
        </w:rPr>
      </w:pPr>
      <w:r>
        <w:rPr>
          <w:b/>
        </w:rPr>
        <w:t xml:space="preserve">Appendix 12 – Site co-location issues and on-site infrastructure considerations </w:t>
      </w:r>
    </w:p>
    <w:p w14:paraId="05C57ED9" w14:textId="77777777" w:rsidR="00F70A57" w:rsidRDefault="00F70A57" w:rsidP="00F70A57">
      <w:pPr>
        <w:ind w:left="1276" w:hanging="1276"/>
        <w:rPr>
          <w:b/>
        </w:rPr>
      </w:pPr>
      <w:r>
        <w:rPr>
          <w:b/>
        </w:rPr>
        <w:t>Appendix 13 – Recommendation regarding efficient operation and maintenance of a service</w:t>
      </w:r>
    </w:p>
    <w:p w14:paraId="04A00428" w14:textId="77777777" w:rsidR="00F70A57" w:rsidRDefault="00F70A57" w:rsidP="00F70A57">
      <w:pPr>
        <w:ind w:left="1276" w:hanging="1276"/>
        <w:rPr>
          <w:b/>
        </w:rPr>
      </w:pPr>
      <w:r>
        <w:rPr>
          <w:b/>
        </w:rPr>
        <w:t>Appendix 14 – Runtime configuration management of a service</w:t>
      </w:r>
    </w:p>
    <w:p w14:paraId="79970048" w14:textId="77777777" w:rsidR="00F70A57" w:rsidRDefault="00F70A57" w:rsidP="00F70A57">
      <w:pPr>
        <w:pStyle w:val="Plattetekst"/>
        <w:rPr>
          <w:lang w:eastAsia="de-DE"/>
        </w:rPr>
      </w:pPr>
    </w:p>
    <w:p w14:paraId="773F4315" w14:textId="7F71CD4D" w:rsidR="00F70A57" w:rsidRDefault="00F70A57" w:rsidP="00645F7C">
      <w:pPr>
        <w:pStyle w:val="Plattetekst"/>
      </w:pPr>
      <w:r>
        <w:rPr>
          <w:lang w:eastAsia="de-DE"/>
        </w:rPr>
        <w:t>The meaning of those Appendices and their respective content specification will be given in due course in the remainder of this main part.</w:t>
      </w:r>
      <w:r>
        <w:br w:type="page"/>
      </w:r>
    </w:p>
    <w:p w14:paraId="34D2A508" w14:textId="4E6DC116" w:rsidR="00D36217" w:rsidRDefault="00D36217" w:rsidP="00D36217">
      <w:pPr>
        <w:pStyle w:val="Kop1"/>
        <w:tabs>
          <w:tab w:val="clear" w:pos="567"/>
          <w:tab w:val="num" w:pos="432"/>
        </w:tabs>
        <w:spacing w:after="60"/>
        <w:ind w:left="432" w:hanging="432"/>
      </w:pPr>
      <w:r>
        <w:lastRenderedPageBreak/>
        <w:t xml:space="preserve">Overview on shore-based </w:t>
      </w:r>
      <w:r w:rsidR="001B0E46">
        <w:t xml:space="preserve">technical </w:t>
      </w:r>
      <w:r>
        <w:t>services</w:t>
      </w:r>
      <w:bookmarkEnd w:id="4"/>
    </w:p>
    <w:p w14:paraId="1011F19C" w14:textId="664196AF" w:rsidR="00D36217" w:rsidRDefault="00D36217" w:rsidP="00D36217">
      <w:r>
        <w:t xml:space="preserve">The layout of the </w:t>
      </w:r>
      <w:r w:rsidR="00670FE0">
        <w:t>CSSA</w:t>
      </w:r>
      <w:r>
        <w:t xml:space="preserve"> [0.2] reflects the </w:t>
      </w:r>
      <w:r>
        <w:rPr>
          <w:i/>
        </w:rPr>
        <w:t>user-requirement driven top-down approach of IMO’s e-Navigation concept.</w:t>
      </w:r>
      <w:r>
        <w:t xml:space="preserve"> The functionality and data delivery required from the technical </w:t>
      </w:r>
      <w:r w:rsidR="00D472AE">
        <w:t>C</w:t>
      </w:r>
      <w:r>
        <w:t xml:space="preserve">ommon </w:t>
      </w:r>
      <w:r w:rsidR="00D472AE">
        <w:t>S</w:t>
      </w:r>
      <w:r>
        <w:t xml:space="preserve">hore-based </w:t>
      </w:r>
      <w:r w:rsidR="00D472AE">
        <w:t>S</w:t>
      </w:r>
      <w:r>
        <w:t xml:space="preserve">ystem </w:t>
      </w:r>
      <w:r w:rsidR="00D472AE">
        <w:t xml:space="preserve">(CSS) </w:t>
      </w:r>
      <w:r>
        <w:t xml:space="preserve">by the various users are fulfilled by arranging the necessary functionality and data storage in a so-called </w:t>
      </w:r>
      <w:r>
        <w:rPr>
          <w:i/>
        </w:rPr>
        <w:t>Service-Oriented Architecture (SOA)</w:t>
      </w:r>
      <w:r>
        <w:t xml:space="preserve">. </w:t>
      </w:r>
    </w:p>
    <w:p w14:paraId="1B6EAF03" w14:textId="77777777" w:rsidR="00D36217" w:rsidRDefault="00D36217" w:rsidP="00D36217"/>
    <w:p w14:paraId="003CC88E" w14:textId="0438ABDF" w:rsidR="00D36217" w:rsidRDefault="00D36217" w:rsidP="00D36217">
      <w:r>
        <w:t xml:space="preserve">In a </w:t>
      </w:r>
      <w:r w:rsidR="001B0E46">
        <w:t>SOA</w:t>
      </w:r>
      <w:r>
        <w:t xml:space="preserve"> a “service” is the main building block and its composition is developed starting from the service-delivery to the requesting entity, which may be the (human) user or another technical service or system. So, the </w:t>
      </w:r>
      <w:r>
        <w:rPr>
          <w:i/>
        </w:rPr>
        <w:t>very name of a “service” reflects the user-requirement driven approach stipulated by IMO</w:t>
      </w:r>
      <w:r>
        <w:t xml:space="preserve">. </w:t>
      </w:r>
    </w:p>
    <w:p w14:paraId="36E6A77C" w14:textId="77777777" w:rsidR="00D36217" w:rsidRDefault="00D36217" w:rsidP="00D36217"/>
    <w:p w14:paraId="49B406DB" w14:textId="2FAF53B9" w:rsidR="00D36217" w:rsidRDefault="00D36217" w:rsidP="00D36217">
      <w:r>
        <w:t xml:space="preserve">IALA members are tasked with the deployment and continuous operation of the user-required functionality and data delivery of their shore-based system. When deployment and continuous operation is considered, the user requirements are not the only aspects to consider, however. Cost efficiency of deployment as well as minimization of expenditure over the life-cycle of the system need to be taken into account, for instance. These aspects are summarized by the term “Life Cycle Management”, and they have a large impact on the engineering design of the services besides the user requirements.   </w:t>
      </w:r>
    </w:p>
    <w:p w14:paraId="1A77DA60" w14:textId="77777777" w:rsidR="00D36217" w:rsidRDefault="00D36217" w:rsidP="00D36217"/>
    <w:p w14:paraId="03014E0D" w14:textId="67F952CF" w:rsidR="00D36217" w:rsidRDefault="00D36217" w:rsidP="00D36217">
      <w:r>
        <w:t xml:space="preserve">Analyses have shown, that there are also certain structural and functional commonalities between different services, which must be exploited taking into account the above cost efficiency requirements. These commonalities have lead to the development of the present generic engineering model for the services. </w:t>
      </w:r>
    </w:p>
    <w:p w14:paraId="641BEC89" w14:textId="77777777" w:rsidR="00D36217" w:rsidRDefault="00D36217" w:rsidP="00D36217"/>
    <w:p w14:paraId="1E4E3D3C" w14:textId="62EABFF7" w:rsidR="00D36217" w:rsidRDefault="00D36217" w:rsidP="00D36217">
      <w:r>
        <w:t xml:space="preserve">The present generic engineering model was developed based on in-depth understanding of a variety of different technologies. The shore-based AIS Service was one very important technology in this regard (and it still serves as application example of this generic service model to a complex technology). Now that the generic engineering model exists, it may be applied to any other technology contained in the </w:t>
      </w:r>
      <w:r w:rsidR="004B6DE3">
        <w:t>CSSA</w:t>
      </w:r>
      <w:r>
        <w:t>. Hence, it serves as a generic engineering model template.</w:t>
      </w:r>
    </w:p>
    <w:p w14:paraId="3A8FDBC6" w14:textId="77777777" w:rsidR="00D36217" w:rsidRDefault="00D36217" w:rsidP="00D36217"/>
    <w:p w14:paraId="3BEEFE84" w14:textId="77777777" w:rsidR="00D36217" w:rsidRDefault="00D36217" w:rsidP="00D36217">
      <w:r>
        <w:t>The benefits of that approach are:</w:t>
      </w:r>
    </w:p>
    <w:p w14:paraId="5AA6E1A6" w14:textId="77777777" w:rsidR="00D36217" w:rsidRDefault="00D36217" w:rsidP="00D36217">
      <w:pPr>
        <w:numPr>
          <w:ilvl w:val="0"/>
          <w:numId w:val="31"/>
        </w:numPr>
      </w:pPr>
      <w:r>
        <w:t>A pool of well defined generic solutions exists, and these solutions may easily be applied to different technologies;</w:t>
      </w:r>
    </w:p>
    <w:p w14:paraId="4F2B7306" w14:textId="77777777" w:rsidR="00D36217" w:rsidRDefault="00D36217" w:rsidP="00D36217">
      <w:pPr>
        <w:numPr>
          <w:ilvl w:val="0"/>
          <w:numId w:val="31"/>
        </w:numPr>
      </w:pPr>
      <w:r>
        <w:t>Thereby this generic engineering model template also serves as a “checklist” for the international community when addressing the deployment of any new technology for the shore side of the e-Navigation concept;</w:t>
      </w:r>
    </w:p>
    <w:p w14:paraId="50E87F3A" w14:textId="554836D7" w:rsidR="00D36217" w:rsidRDefault="00D36217" w:rsidP="00D36217">
      <w:pPr>
        <w:numPr>
          <w:ilvl w:val="0"/>
          <w:numId w:val="31"/>
        </w:numPr>
      </w:pPr>
      <w:r>
        <w:t>A common understanding between engineers for the services is achieved internationally; this is not only one of the objectives of IMO’s e-Navigation concept but also serves as a common ground between IALA National members and industry;</w:t>
      </w:r>
    </w:p>
    <w:p w14:paraId="0265A9F1" w14:textId="77777777" w:rsidR="00D36217" w:rsidRDefault="00D36217" w:rsidP="00D36217">
      <w:pPr>
        <w:numPr>
          <w:ilvl w:val="0"/>
          <w:numId w:val="31"/>
        </w:numPr>
      </w:pPr>
      <w:r>
        <w:t xml:space="preserve">This generic engineering model template provides a powerful tool for management decisions within IALA national members, i.e. Aids-to-Navigation authorities. </w:t>
      </w:r>
    </w:p>
    <w:p w14:paraId="764A2714" w14:textId="15CA1DE2" w:rsidR="0011202C" w:rsidRPr="00645F7C" w:rsidRDefault="0011202C" w:rsidP="00D36217">
      <w:pPr>
        <w:numPr>
          <w:ilvl w:val="0"/>
          <w:numId w:val="31"/>
        </w:numPr>
      </w:pPr>
      <w:r>
        <w:t>This generic engineering model template promotes the concept of modularity and will allow mixing and matching of best in class components.</w:t>
      </w:r>
    </w:p>
    <w:p w14:paraId="536B2020" w14:textId="66ADB942" w:rsidR="001B0E46" w:rsidRDefault="00D36217" w:rsidP="001B0E46">
      <w:pPr>
        <w:pStyle w:val="Kop1"/>
        <w:tabs>
          <w:tab w:val="clear" w:pos="567"/>
          <w:tab w:val="num" w:pos="432"/>
        </w:tabs>
        <w:spacing w:after="60"/>
        <w:ind w:left="432" w:hanging="432"/>
      </w:pPr>
      <w:bookmarkStart w:id="5" w:name="_Toc234390474"/>
      <w:r>
        <w:t>Fundamental service design considerations</w:t>
      </w:r>
      <w:bookmarkEnd w:id="5"/>
    </w:p>
    <w:p w14:paraId="31A9162F" w14:textId="1599463F" w:rsidR="001B0E46" w:rsidRPr="00645F7C" w:rsidRDefault="001B0E46" w:rsidP="00645F7C">
      <w:pPr>
        <w:pStyle w:val="Plattetekst"/>
        <w:jc w:val="left"/>
      </w:pPr>
      <w:r>
        <w:rPr>
          <w:lang w:eastAsia="de-DE"/>
        </w:rPr>
        <w:t xml:space="preserve">The service is embedded in its CSS, as indicated above. Therefore, there are features of the </w:t>
      </w:r>
      <w:r w:rsidR="00DB5D54">
        <w:rPr>
          <w:lang w:eastAsia="de-DE"/>
        </w:rPr>
        <w:t>service under consideration, i.e. the “own service”</w:t>
      </w:r>
      <w:r>
        <w:rPr>
          <w:lang w:eastAsia="de-DE"/>
        </w:rPr>
        <w:t>, which are of interest to the system at large, in particular to any of the so-called “requesting services”,</w:t>
      </w:r>
      <w:r w:rsidR="00DB5D54">
        <w:rPr>
          <w:lang w:eastAsia="de-DE"/>
        </w:rPr>
        <w:t xml:space="preserve"> and which should be therefore known or be “visible” to the system at large. This requirement applies to the discrete subsets of the overall functionality of own service and to the data elements exchanged between own service and the system. Since these elements are visible to the system at large, they will be described first (in this chapter). Conversely, there are features of own service which are of interest within the boundaries of own service and for the technical personnel operating, maintaining and further developing own service. These features, which are the majority of the generic service model, should be “encapsulated” within own service in order not </w:t>
      </w:r>
      <w:r w:rsidR="00DB5D54">
        <w:rPr>
          <w:lang w:eastAsia="de-DE"/>
        </w:rPr>
        <w:lastRenderedPageBreak/>
        <w:t xml:space="preserve">to unnecessarily burden the system at large. These features will be discussed in this chapter afterwards. The boundary of own service thus demarcates the difference between “external”, i.e. visible to system at large and “internal”, i.e. encapsulated within own service. This terminology will be used throughout this document.  </w:t>
      </w:r>
    </w:p>
    <w:p w14:paraId="66462568" w14:textId="77777777" w:rsidR="00D36217" w:rsidRDefault="00D36217" w:rsidP="00D36217">
      <w:pPr>
        <w:pStyle w:val="Kop2"/>
        <w:keepNext/>
        <w:tabs>
          <w:tab w:val="clear" w:pos="851"/>
          <w:tab w:val="num" w:pos="576"/>
        </w:tabs>
        <w:spacing w:before="240" w:after="60"/>
        <w:ind w:left="576" w:hanging="576"/>
      </w:pPr>
      <w:bookmarkStart w:id="6" w:name="_Toc234390475"/>
      <w:r>
        <w:t>The notion of the Basic Services (BS)</w:t>
      </w:r>
      <w:bookmarkEnd w:id="6"/>
    </w:p>
    <w:p w14:paraId="2C15EAAA" w14:textId="3CF92301" w:rsidR="00D36217" w:rsidRDefault="00D36217" w:rsidP="00D36217">
      <w:r>
        <w:t xml:space="preserve">Definition: A </w:t>
      </w:r>
      <w:r>
        <w:rPr>
          <w:i/>
        </w:rPr>
        <w:t>Basic Service (BS)</w:t>
      </w:r>
      <w:r>
        <w:t xml:space="preserve"> is a discrete </w:t>
      </w:r>
      <w:r w:rsidR="00D472AE">
        <w:t xml:space="preserve">subset of the overall functionality of a </w:t>
      </w:r>
      <w:r>
        <w:t>of a service</w:t>
      </w:r>
      <w:r w:rsidR="00D472AE">
        <w:t>. It</w:t>
      </w:r>
      <w:r w:rsidR="00996303">
        <w:t xml:space="preserve"> </w:t>
      </w:r>
      <w:r>
        <w:t xml:space="preserve">represents the functional delivery of a defined set of data objects or a defined set of functionality performed by that service. Basic implies that it is one consistent fundamental functionality of </w:t>
      </w:r>
      <w:r w:rsidR="00DB5D54">
        <w:t xml:space="preserve">own </w:t>
      </w:r>
      <w:r>
        <w:t xml:space="preserve">service. The notion of the Basic Services is essentially driven by a requirement-fulfilment (i.e. client-server) relationship from the shore’s point of view, </w:t>
      </w:r>
      <w:r w:rsidRPr="00645F7C">
        <w:rPr>
          <w:i/>
        </w:rPr>
        <w:t>eventually</w:t>
      </w:r>
      <w:r>
        <w:t xml:space="preserve"> driven by the shore-based user’s point of view. </w:t>
      </w:r>
    </w:p>
    <w:p w14:paraId="5FD8341A" w14:textId="77777777" w:rsidR="00D36217" w:rsidRDefault="00D36217" w:rsidP="00D36217"/>
    <w:p w14:paraId="0453BA11" w14:textId="57AF17EF" w:rsidR="00D36217" w:rsidRDefault="00D36217" w:rsidP="00D36217">
      <w:r>
        <w:t xml:space="preserve">Every service of the </w:t>
      </w:r>
      <w:r w:rsidR="00D472AE">
        <w:t xml:space="preserve">CSS </w:t>
      </w:r>
      <w:r>
        <w:t>comprises a minimum set of Basic Services. A Basic Service is always represented by a name and a mnemonic meaningful in the context of that service.</w:t>
      </w:r>
    </w:p>
    <w:p w14:paraId="1B15D1E1" w14:textId="77777777" w:rsidR="00D36217" w:rsidRDefault="00D36217" w:rsidP="00D36217">
      <w:pPr>
        <w:pStyle w:val="Kop3"/>
        <w:tabs>
          <w:tab w:val="clear" w:pos="851"/>
          <w:tab w:val="clear" w:pos="992"/>
          <w:tab w:val="num" w:pos="720"/>
        </w:tabs>
        <w:spacing w:before="240" w:after="60"/>
        <w:ind w:left="720" w:hanging="720"/>
      </w:pPr>
      <w:r>
        <w:t>The mitigation of complexity by the definition of External Basic Services</w:t>
      </w:r>
    </w:p>
    <w:p w14:paraId="2F2164F4" w14:textId="0658C898" w:rsidR="00D36217" w:rsidRDefault="00D36217" w:rsidP="00D36217">
      <w:r>
        <w:t xml:space="preserve">Any service is part of the </w:t>
      </w:r>
      <w:r w:rsidR="00D472AE">
        <w:t>CSS</w:t>
      </w:r>
      <w:r>
        <w:t xml:space="preserve">. Hence it would be of primary interest to any other service, what capabilities the specific service under consideration contributes to the </w:t>
      </w:r>
      <w:r w:rsidR="00D472AE">
        <w:t>CSS</w:t>
      </w:r>
      <w:r>
        <w:t xml:space="preserve">. These capabilities can be defined as </w:t>
      </w:r>
      <w:r>
        <w:rPr>
          <w:i/>
        </w:rPr>
        <w:t xml:space="preserve">External Basic Services (E-BS) </w:t>
      </w:r>
      <w:r>
        <w:t xml:space="preserve">of </w:t>
      </w:r>
      <w:r w:rsidR="00DB5D54">
        <w:t xml:space="preserve">own </w:t>
      </w:r>
      <w:r>
        <w:t xml:space="preserve">service. They are called “external” because data and/or the effects of some functionality cross the boundary of </w:t>
      </w:r>
      <w:r w:rsidR="00BF3302">
        <w:t xml:space="preserve">own </w:t>
      </w:r>
      <w:r>
        <w:t>service .</w:t>
      </w:r>
    </w:p>
    <w:p w14:paraId="13EEBC79" w14:textId="6F5B076E" w:rsidR="00D36217" w:rsidRPr="00645F7C" w:rsidRDefault="00D36217" w:rsidP="00D36217">
      <w:pPr>
        <w:pStyle w:val="Plattetekst2"/>
        <w:rPr>
          <w:rFonts w:cs="Arial"/>
        </w:rPr>
      </w:pPr>
      <w:r w:rsidRPr="00645F7C">
        <w:rPr>
          <w:rFonts w:cs="Arial"/>
        </w:rPr>
        <w:t xml:space="preserve">External Basic Services are all </w:t>
      </w:r>
      <w:r w:rsidRPr="00645F7C">
        <w:rPr>
          <w:rFonts w:cs="Arial"/>
          <w:i/>
        </w:rPr>
        <w:t xml:space="preserve">justified by at least one desired interaction between </w:t>
      </w:r>
      <w:r w:rsidR="00BF3302">
        <w:rPr>
          <w:rFonts w:cs="Arial"/>
          <w:i/>
        </w:rPr>
        <w:t>own</w:t>
      </w:r>
      <w:r w:rsidR="00D472AE">
        <w:rPr>
          <w:rFonts w:cs="Arial"/>
          <w:i/>
        </w:rPr>
        <w:t xml:space="preserve"> service and </w:t>
      </w:r>
      <w:r w:rsidRPr="00645F7C">
        <w:rPr>
          <w:rFonts w:cs="Arial"/>
          <w:i/>
        </w:rPr>
        <w:t xml:space="preserve">some entity outside the boundary of </w:t>
      </w:r>
      <w:r w:rsidR="00BF3302">
        <w:rPr>
          <w:rFonts w:cs="Arial"/>
          <w:i/>
        </w:rPr>
        <w:t xml:space="preserve">own </w:t>
      </w:r>
      <w:r w:rsidRPr="00645F7C">
        <w:rPr>
          <w:rFonts w:cs="Arial"/>
          <w:i/>
        </w:rPr>
        <w:t xml:space="preserve">service. </w:t>
      </w:r>
      <w:r w:rsidRPr="00645F7C">
        <w:rPr>
          <w:rFonts w:cs="Arial"/>
        </w:rPr>
        <w:t xml:space="preserve">These entities are other services within the </w:t>
      </w:r>
      <w:r w:rsidR="00D472AE">
        <w:rPr>
          <w:rFonts w:cs="Arial"/>
        </w:rPr>
        <w:t>CSS</w:t>
      </w:r>
      <w:r w:rsidRPr="00645F7C">
        <w:rPr>
          <w:rFonts w:cs="Arial"/>
        </w:rPr>
        <w:t xml:space="preserve"> which request data and/or functionality, and are hence called </w:t>
      </w:r>
      <w:r w:rsidRPr="00645F7C">
        <w:rPr>
          <w:rFonts w:cs="Arial"/>
          <w:i/>
        </w:rPr>
        <w:t>“requesting service”</w:t>
      </w:r>
      <w:r w:rsidRPr="00645F7C">
        <w:rPr>
          <w:rFonts w:cs="Arial"/>
        </w:rPr>
        <w:t xml:space="preserve">. In the case of the User Interaction Service and the Gateway Service, both of which interface the </w:t>
      </w:r>
      <w:r w:rsidR="00D472AE">
        <w:rPr>
          <w:rFonts w:cs="Arial"/>
        </w:rPr>
        <w:t>CSS</w:t>
      </w:r>
      <w:r w:rsidRPr="00645F7C">
        <w:rPr>
          <w:rFonts w:cs="Arial"/>
        </w:rPr>
        <w:t xml:space="preserve"> to shore-based users (humans; external systems), these users could also be that entity requesting External Basic Services. </w:t>
      </w:r>
    </w:p>
    <w:p w14:paraId="48C12F25" w14:textId="77777777" w:rsidR="00D36217" w:rsidRDefault="00D36217" w:rsidP="00D36217">
      <w:pPr>
        <w:rPr>
          <w:rFonts w:ascii="Times New Roman" w:hAnsi="Times New Roman"/>
        </w:rPr>
      </w:pPr>
    </w:p>
    <w:p w14:paraId="363A7955" w14:textId="6405D6F5" w:rsidR="00D36217" w:rsidRDefault="00D36217" w:rsidP="00D36217">
      <w:pPr>
        <w:rPr>
          <w:lang w:val="en-US"/>
        </w:rPr>
      </w:pPr>
      <w:r>
        <w:t xml:space="preserve">All External Basic Services of </w:t>
      </w:r>
      <w:r w:rsidR="00BF3302">
        <w:t xml:space="preserve">own </w:t>
      </w:r>
      <w:r>
        <w:t xml:space="preserve">service taken together provide the summary capability statement of that service from the perspective of the </w:t>
      </w:r>
      <w:r w:rsidR="00D472AE">
        <w:t>CSS</w:t>
      </w:r>
      <w:r>
        <w:t xml:space="preserve"> or – in the case of the User Interaction Service and the Gateway Service – by the shore-based user. They thus contribute to the reduction of complexity by encapsulation (compare Figure 2).</w:t>
      </w:r>
    </w:p>
    <w:p w14:paraId="7C4D7204" w14:textId="77777777" w:rsidR="00D36217" w:rsidRDefault="00D36217" w:rsidP="00D36217"/>
    <w:p w14:paraId="421BEFE0" w14:textId="77777777" w:rsidR="00D36217" w:rsidRDefault="00F70286" w:rsidP="00D36217">
      <w:r>
        <w:pict w14:anchorId="055C4895">
          <v:group id="_x0000_s1026" editas="canvas" style="width:459pt;height:386.5pt;mso-position-horizontal-relative:char;mso-position-vertical-relative:line" coordorigin="1411,1687" coordsize="9180,7730">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left:1411;top:1687;width:9180;height:7730" o:preferrelative="f">
              <v:fill o:detectmouseclick="t"/>
              <v:path o:extrusionok="t" o:connecttype="none"/>
            </v:shape>
            <v:rect id="_x0000_s1028" style="position:absolute;left:1535;top:1800;width:4667;height:5213;mso-wrap-style:none;v-text-anchor:middle" filled="f" fillcolor="red" strokeweight="4.5pt">
              <v:fill opacity="13107f" rotate="t"/>
              <v:stroke dashstyle="dash"/>
            </v:rect>
            <v:rect id="_x0000_s1029" style="position:absolute;left:6286;top:2662;width:2325;height:4605;v-text-anchor:middle" filled="f" fillcolor="#b2b2b2">
              <v:fill rotate="t"/>
              <v:textbox inset="1.75261mm,.87631mm,1.75261mm,.87631mm">
                <w:txbxContent>
                  <w:p w14:paraId="49BF76A7" w14:textId="77777777" w:rsidR="008D0268" w:rsidRDefault="008D0268" w:rsidP="00D36217">
                    <w:pPr>
                      <w:autoSpaceDE w:val="0"/>
                      <w:autoSpaceDN w:val="0"/>
                      <w:adjustRightInd w:val="0"/>
                      <w:jc w:val="right"/>
                      <w:rPr>
                        <w:rFonts w:cs="Arial"/>
                        <w:b/>
                        <w:color w:val="000000"/>
                      </w:rPr>
                    </w:pPr>
                  </w:p>
                  <w:p w14:paraId="5137C866" w14:textId="77777777" w:rsidR="008D0268" w:rsidRDefault="008D0268" w:rsidP="00D36217">
                    <w:pPr>
                      <w:autoSpaceDE w:val="0"/>
                      <w:autoSpaceDN w:val="0"/>
                      <w:adjustRightInd w:val="0"/>
                      <w:jc w:val="right"/>
                      <w:rPr>
                        <w:rFonts w:cs="Arial"/>
                        <w:b/>
                        <w:color w:val="000000"/>
                      </w:rPr>
                    </w:pPr>
                  </w:p>
                  <w:p w14:paraId="640FC1D3" w14:textId="77777777" w:rsidR="008D0268" w:rsidRDefault="008D0268" w:rsidP="00D36217">
                    <w:pPr>
                      <w:autoSpaceDE w:val="0"/>
                      <w:autoSpaceDN w:val="0"/>
                      <w:adjustRightInd w:val="0"/>
                      <w:jc w:val="right"/>
                      <w:rPr>
                        <w:rFonts w:cs="Arial"/>
                        <w:b/>
                        <w:color w:val="000000"/>
                      </w:rPr>
                    </w:pPr>
                  </w:p>
                  <w:p w14:paraId="4B8BB483" w14:textId="77777777" w:rsidR="008D0268" w:rsidRDefault="008D0268" w:rsidP="00D36217">
                    <w:pPr>
                      <w:autoSpaceDE w:val="0"/>
                      <w:autoSpaceDN w:val="0"/>
                      <w:adjustRightInd w:val="0"/>
                      <w:jc w:val="right"/>
                      <w:rPr>
                        <w:rFonts w:cs="Arial"/>
                        <w:b/>
                        <w:color w:val="000000"/>
                      </w:rPr>
                    </w:pPr>
                  </w:p>
                  <w:p w14:paraId="4998DEE7" w14:textId="77777777" w:rsidR="008D0268" w:rsidRDefault="008D0268" w:rsidP="00D36217">
                    <w:pPr>
                      <w:autoSpaceDE w:val="0"/>
                      <w:autoSpaceDN w:val="0"/>
                      <w:adjustRightInd w:val="0"/>
                      <w:jc w:val="right"/>
                      <w:rPr>
                        <w:rFonts w:cs="Arial"/>
                        <w:b/>
                        <w:color w:val="000000"/>
                      </w:rPr>
                    </w:pPr>
                  </w:p>
                  <w:p w14:paraId="08AC318B" w14:textId="77777777" w:rsidR="008D0268" w:rsidRDefault="008D0268" w:rsidP="00D36217">
                    <w:pPr>
                      <w:autoSpaceDE w:val="0"/>
                      <w:autoSpaceDN w:val="0"/>
                      <w:adjustRightInd w:val="0"/>
                      <w:jc w:val="right"/>
                      <w:rPr>
                        <w:rFonts w:cs="Arial"/>
                        <w:b/>
                        <w:color w:val="000000"/>
                      </w:rPr>
                    </w:pPr>
                  </w:p>
                  <w:p w14:paraId="50F54B01" w14:textId="77777777" w:rsidR="008D0268" w:rsidRDefault="008D0268" w:rsidP="00D36217">
                    <w:pPr>
                      <w:autoSpaceDE w:val="0"/>
                      <w:autoSpaceDN w:val="0"/>
                      <w:adjustRightInd w:val="0"/>
                      <w:jc w:val="right"/>
                      <w:rPr>
                        <w:rFonts w:cs="Arial"/>
                        <w:b/>
                        <w:color w:val="000000"/>
                      </w:rPr>
                    </w:pPr>
                  </w:p>
                  <w:p w14:paraId="6D4B5754" w14:textId="77777777" w:rsidR="008D0268" w:rsidRDefault="008D0268" w:rsidP="00D36217">
                    <w:pPr>
                      <w:autoSpaceDE w:val="0"/>
                      <w:autoSpaceDN w:val="0"/>
                      <w:adjustRightInd w:val="0"/>
                      <w:jc w:val="right"/>
                      <w:rPr>
                        <w:rFonts w:cs="Arial"/>
                        <w:b/>
                        <w:color w:val="000000"/>
                      </w:rPr>
                    </w:pPr>
                  </w:p>
                  <w:p w14:paraId="7E6215EB" w14:textId="77777777" w:rsidR="008D0268" w:rsidRDefault="008D0268" w:rsidP="00D36217">
                    <w:pPr>
                      <w:autoSpaceDE w:val="0"/>
                      <w:autoSpaceDN w:val="0"/>
                      <w:adjustRightInd w:val="0"/>
                      <w:jc w:val="right"/>
                      <w:rPr>
                        <w:rFonts w:cs="Arial"/>
                        <w:b/>
                        <w:color w:val="000000"/>
                      </w:rPr>
                    </w:pPr>
                  </w:p>
                  <w:p w14:paraId="13EFC180" w14:textId="77777777" w:rsidR="008D0268" w:rsidRDefault="008D0268" w:rsidP="00D36217">
                    <w:pPr>
                      <w:autoSpaceDE w:val="0"/>
                      <w:autoSpaceDN w:val="0"/>
                      <w:adjustRightInd w:val="0"/>
                      <w:jc w:val="right"/>
                      <w:rPr>
                        <w:rFonts w:cs="Arial"/>
                        <w:b/>
                        <w:color w:val="000000"/>
                      </w:rPr>
                    </w:pPr>
                  </w:p>
                  <w:p w14:paraId="6FDEF8FB" w14:textId="77777777" w:rsidR="008D0268" w:rsidRDefault="008D0268" w:rsidP="00D36217">
                    <w:pPr>
                      <w:autoSpaceDE w:val="0"/>
                      <w:autoSpaceDN w:val="0"/>
                      <w:adjustRightInd w:val="0"/>
                      <w:jc w:val="right"/>
                      <w:rPr>
                        <w:rFonts w:cs="Arial"/>
                        <w:b/>
                        <w:color w:val="000000"/>
                      </w:rPr>
                    </w:pPr>
                  </w:p>
                  <w:p w14:paraId="580298D6" w14:textId="77777777" w:rsidR="008D0268" w:rsidRDefault="008D0268" w:rsidP="00D36217">
                    <w:pPr>
                      <w:autoSpaceDE w:val="0"/>
                      <w:autoSpaceDN w:val="0"/>
                      <w:adjustRightInd w:val="0"/>
                      <w:jc w:val="right"/>
                      <w:rPr>
                        <w:rFonts w:cs="Arial"/>
                        <w:b/>
                        <w:color w:val="000000"/>
                      </w:rPr>
                    </w:pPr>
                  </w:p>
                  <w:p w14:paraId="76AE39E8" w14:textId="77777777" w:rsidR="008D0268" w:rsidRDefault="008D0268" w:rsidP="00D36217">
                    <w:pPr>
                      <w:autoSpaceDE w:val="0"/>
                      <w:autoSpaceDN w:val="0"/>
                      <w:adjustRightInd w:val="0"/>
                      <w:jc w:val="right"/>
                      <w:rPr>
                        <w:rFonts w:cs="Arial"/>
                        <w:b/>
                        <w:color w:val="000000"/>
                      </w:rPr>
                    </w:pPr>
                  </w:p>
                  <w:p w14:paraId="67F5C147" w14:textId="78706D90" w:rsidR="008D0268" w:rsidRDefault="008D0268" w:rsidP="00D36217">
                    <w:pPr>
                      <w:autoSpaceDE w:val="0"/>
                      <w:autoSpaceDN w:val="0"/>
                      <w:adjustRightInd w:val="0"/>
                      <w:jc w:val="right"/>
                      <w:rPr>
                        <w:rFonts w:cs="Arial"/>
                        <w:b/>
                        <w:color w:val="000000"/>
                      </w:rPr>
                    </w:pPr>
                    <w:r>
                      <w:rPr>
                        <w:rFonts w:cs="Arial"/>
                        <w:b/>
                        <w:color w:val="000000"/>
                      </w:rPr>
                      <w:t>CSS</w:t>
                    </w:r>
                  </w:p>
                </w:txbxContent>
              </v:textbox>
            </v:rect>
            <v:shape id="_x0000_s1030" type="#_x0000_t202" style="position:absolute;left:7160;top:1687;width:2473;height:989" filled="f" stroked="f">
              <v:textbox style="mso-next-textbox:#_x0000_s1030" inset="1.75261mm,.87631mm,1.75261mm,.87631mm">
                <w:txbxContent>
                  <w:p w14:paraId="012B024F" w14:textId="77777777" w:rsidR="008D0268" w:rsidRDefault="008D0268" w:rsidP="00D36217">
                    <w:pPr>
                      <w:autoSpaceDE w:val="0"/>
                      <w:autoSpaceDN w:val="0"/>
                      <w:adjustRightInd w:val="0"/>
                      <w:rPr>
                        <w:rFonts w:cs="Arial"/>
                        <w:b/>
                        <w:bCs/>
                        <w:sz w:val="33"/>
                        <w:szCs w:val="48"/>
                      </w:rPr>
                    </w:pPr>
                    <w:r>
                      <w:rPr>
                        <w:rFonts w:cs="Arial"/>
                        <w:b/>
                        <w:bCs/>
                        <w:sz w:val="33"/>
                        <w:szCs w:val="48"/>
                      </w:rPr>
                      <w:t>Point of view</w:t>
                    </w:r>
                  </w:p>
                  <w:p w14:paraId="6A043410" w14:textId="77777777" w:rsidR="008D0268" w:rsidRDefault="008D0268" w:rsidP="00D36217">
                    <w:pPr>
                      <w:autoSpaceDE w:val="0"/>
                      <w:autoSpaceDN w:val="0"/>
                      <w:adjustRightInd w:val="0"/>
                      <w:rPr>
                        <w:rFonts w:ascii="Times New Roman" w:hAnsi="Times New Roman"/>
                        <w:b/>
                        <w:bCs/>
                        <w:sz w:val="33"/>
                        <w:szCs w:val="48"/>
                      </w:rPr>
                    </w:pPr>
                    <w:r>
                      <w:rPr>
                        <w:rFonts w:cs="Arial"/>
                        <w:b/>
                        <w:bCs/>
                        <w:sz w:val="33"/>
                        <w:szCs w:val="48"/>
                      </w:rPr>
                      <w:t>from ashore</w:t>
                    </w:r>
                  </w:p>
                </w:txbxContent>
              </v:textbox>
            </v:shape>
            <v:shape id="_x0000_s1031" type="#_x0000_t202" style="position:absolute;left:1411;top:7006;width:3596;height:330" filled="f" stroked="f">
              <v:textbox style="mso-next-textbox:#_x0000_s1031" inset="1.75261mm,.87631mm,1.75261mm,.87631mm">
                <w:txbxContent>
                  <w:p w14:paraId="5AF36A2D" w14:textId="77777777" w:rsidR="008D0268" w:rsidRDefault="008D0268" w:rsidP="00D36217">
                    <w:pPr>
                      <w:autoSpaceDE w:val="0"/>
                      <w:autoSpaceDN w:val="0"/>
                      <w:adjustRightInd w:val="0"/>
                      <w:rPr>
                        <w:rFonts w:cs="Arial"/>
                        <w:b/>
                        <w:bCs/>
                        <w:sz w:val="25"/>
                        <w:szCs w:val="36"/>
                      </w:rPr>
                    </w:pPr>
                    <w:r>
                      <w:rPr>
                        <w:rFonts w:cs="Arial"/>
                        <w:b/>
                        <w:bCs/>
                        <w:sz w:val="25"/>
                        <w:szCs w:val="36"/>
                      </w:rPr>
                      <w:t xml:space="preserve">Encapsulation of complexity </w:t>
                    </w:r>
                    <w:r>
                      <w:rPr>
                        <w:rFonts w:cs="Arial"/>
                        <w:b/>
                        <w:bCs/>
                        <w:sz w:val="25"/>
                        <w:szCs w:val="36"/>
                      </w:rPr>
                      <w:br/>
                      <w:t>for shore-based e-Nav applications</w:t>
                    </w:r>
                  </w:p>
                </w:txbxContent>
              </v:textbox>
            </v:shape>
            <v:group id="_x0000_s1032" style="position:absolute;left:2086;top:2017;width:2133;height:741" coordorigin="5524,1275" coordsize="2414,994">
              <v:shape id="_x0000_s1033" type="#_x0000_t202" style="position:absolute;left:5524;top:1843;width:2414;height:426" filled="f" stroked="f">
                <v:textbox style="mso-next-textbox:#_x0000_s1033" inset="1.75261mm,.87631mm,1.75261mm,.87631mm">
                  <w:txbxContent>
                    <w:p w14:paraId="105E7B60" w14:textId="77777777" w:rsidR="008D0268" w:rsidRDefault="008D0268" w:rsidP="00D36217">
                      <w:pPr>
                        <w:autoSpaceDE w:val="0"/>
                        <w:autoSpaceDN w:val="0"/>
                        <w:adjustRightInd w:val="0"/>
                        <w:rPr>
                          <w:color w:val="000000"/>
                          <w:sz w:val="17"/>
                        </w:rPr>
                      </w:pPr>
                    </w:p>
                  </w:txbxContent>
                </v:textbox>
              </v:shape>
              <v:shape id="_x0000_s1034" type="#_x0000_t75" style="position:absolute;left:5950;top:1275;width:1562;height:663">
                <v:imagedata r:id="rId13" o:title=""/>
              </v:shape>
            </v:group>
            <v:group id="_x0000_s1035" style="position:absolute;left:3784;top:2690;width:2136;height:831" coordorigin="8080,1723" coordsize="2414,1114">
              <v:shape id="_x0000_s1036" type="#_x0000_t202" style="position:absolute;left:8080;top:2411;width:2414;height:426" filled="f" stroked="f">
                <v:textbox style="mso-next-textbox:#_x0000_s1036" inset="1.75261mm,.87631mm,1.75261mm,.87631mm">
                  <w:txbxContent>
                    <w:p w14:paraId="4E22F5AB" w14:textId="77777777" w:rsidR="008D0268" w:rsidRDefault="008D0268" w:rsidP="00D36217">
                      <w:pPr>
                        <w:autoSpaceDE w:val="0"/>
                        <w:autoSpaceDN w:val="0"/>
                        <w:adjustRightInd w:val="0"/>
                        <w:rPr>
                          <w:color w:val="000000"/>
                          <w:sz w:val="17"/>
                        </w:rPr>
                      </w:pPr>
                    </w:p>
                  </w:txbxContent>
                </v:textbox>
              </v:shape>
              <v:shape id="_x0000_s1037" type="#_x0000_t75" style="position:absolute;left:8375;top:1723;width:1409;height:732">
                <v:imagedata r:id="rId14" o:title=""/>
              </v:shape>
            </v:group>
            <v:group id="_x0000_s1038" style="position:absolute;left:2699;top:3289;width:2134;height:833" coordorigin="8080,1723" coordsize="2414,1114">
              <v:shape id="_x0000_s1039" type="#_x0000_t202" style="position:absolute;left:8080;top:2411;width:2414;height:426" filled="f" stroked="f">
                <v:textbox style="mso-next-textbox:#_x0000_s1039" inset="1.75261mm,.87631mm,1.75261mm,.87631mm">
                  <w:txbxContent>
                    <w:p w14:paraId="083A226E" w14:textId="77777777" w:rsidR="008D0268" w:rsidRDefault="008D0268" w:rsidP="00D36217">
                      <w:pPr>
                        <w:autoSpaceDE w:val="0"/>
                        <w:autoSpaceDN w:val="0"/>
                        <w:adjustRightInd w:val="0"/>
                        <w:rPr>
                          <w:color w:val="000000"/>
                          <w:sz w:val="17"/>
                        </w:rPr>
                      </w:pPr>
                    </w:p>
                  </w:txbxContent>
                </v:textbox>
              </v:shape>
              <v:shape id="_x0000_s1040" type="#_x0000_t75" style="position:absolute;left:8375;top:1723;width:1409;height:732">
                <v:imagedata r:id="rId14" o:title=""/>
              </v:shape>
            </v:group>
            <v:group id="_x0000_s1041" style="position:absolute;left:1883;top:4920;width:2135;height:831" coordorigin="8080,1723" coordsize="2414,1114">
              <v:shape id="_x0000_s1042" type="#_x0000_t202" style="position:absolute;left:8080;top:2411;width:2414;height:426" filled="f" stroked="f">
                <v:textbox style="mso-next-textbox:#_x0000_s1042" inset="1.75261mm,.87631mm,1.75261mm,.87631mm">
                  <w:txbxContent>
                    <w:p w14:paraId="01637E35" w14:textId="77777777" w:rsidR="008D0268" w:rsidRDefault="008D0268" w:rsidP="00D36217">
                      <w:pPr>
                        <w:autoSpaceDE w:val="0"/>
                        <w:autoSpaceDN w:val="0"/>
                        <w:adjustRightInd w:val="0"/>
                        <w:rPr>
                          <w:color w:val="000000"/>
                          <w:sz w:val="17"/>
                        </w:rPr>
                      </w:pPr>
                    </w:p>
                  </w:txbxContent>
                </v:textbox>
              </v:shape>
              <v:shape id="_x0000_s1043" type="#_x0000_t75" style="position:absolute;left:8375;top:1723;width:1409;height:732">
                <v:imagedata r:id="rId14" o:title=""/>
              </v:shape>
            </v:group>
            <v:group id="_x0000_s1044" style="position:absolute;left:3746;top:6060;width:2135;height:835" coordorigin="8080,1723" coordsize="2414,1114">
              <v:shape id="_x0000_s1045" type="#_x0000_t202" style="position:absolute;left:8080;top:2411;width:2414;height:426" filled="f" stroked="f">
                <v:textbox style="mso-next-textbox:#_x0000_s1045" inset="1.75261mm,.87631mm,1.75261mm,.87631mm">
                  <w:txbxContent>
                    <w:p w14:paraId="75BFD2FE" w14:textId="77777777" w:rsidR="008D0268" w:rsidRDefault="008D0268" w:rsidP="00D36217">
                      <w:pPr>
                        <w:autoSpaceDE w:val="0"/>
                        <w:autoSpaceDN w:val="0"/>
                        <w:adjustRightInd w:val="0"/>
                        <w:rPr>
                          <w:color w:val="000000"/>
                          <w:sz w:val="17"/>
                        </w:rPr>
                      </w:pPr>
                    </w:p>
                  </w:txbxContent>
                </v:textbox>
              </v:shape>
              <v:shape id="_x0000_s1046" type="#_x0000_t75" style="position:absolute;left:8375;top:1723;width:1409;height:732">
                <v:imagedata r:id="rId14" o:title=""/>
              </v:shape>
            </v:group>
            <v:shape id="_x0000_s1047" type="#_x0000_t75" style="position:absolute;left:1951;top:5647;width:841;height:1139">
              <v:imagedata r:id="rId15" o:title=""/>
            </v:shape>
            <v:shape id="_x0000_s1048" type="#_x0000_t75" style="position:absolute;left:1771;top:3307;width:944;height:1279">
              <v:imagedata r:id="rId15" o:title=""/>
            </v:shape>
            <v:group id="_x0000_s1049" style="position:absolute;left:3931;top:5107;width:569;height:519" coordorigin="9763,4403" coordsize="874,819">
              <v:shape id="_x0000_s1050" style="position:absolute;left:10019;top:5104;width:38;height:118" coordsize="76,444" path="m38,368r38,38l76,,,,,406r38,38l,406r,38l38,444r,-76xe" fillcolor="black">
                <v:path arrowok="t"/>
              </v:shape>
              <v:shape id="_x0000_s1051" style="position:absolute;left:10396;top:5104;width:39;height:108" coordsize="78,406" path="m40,l,,,406r78,l78,,40,xe" fillcolor="black">
                <v:path arrowok="t"/>
              </v:shape>
              <v:shape id="_x0000_s1052" style="position:absolute;left:10598;top:4759;width:38;height:118" coordsize="76,442" path="m38,442l76,404,76,,,,,404,38,366r,76l76,442r,-38l38,442xe" fillcolor="black">
                <v:path arrowok="t"/>
              </v:shape>
              <v:shape id="_x0000_s1053" style="position:absolute;left:9776;top:4748;width:38;height:118" coordsize="75,441" path="m37,l,37,,441r75,l75,37,37,75,37,,,,,37,37,xe" fillcolor="black">
                <v:path arrowok="t"/>
              </v:shape>
              <v:group id="_x0000_s1054" style="position:absolute;left:9763;top:4403;width:874;height:819" coordorigin="9763,4403" coordsize="874,819">
                <v:shape id="_x0000_s1055" style="position:absolute;left:9776;top:4622;width:220;height:139" coordsize="440,521" path="m75,521r8,-32l94,459r13,-31l122,398r19,-28l160,342r21,-29l204,285r24,-28l255,228r28,-28l311,174r63,-59l440,57,389,,323,60r-63,57l230,147r-28,29l173,206r-26,30l122,266,98,296,77,328,56,362,39,396,24,430,11,466,,504r75,17xe" fillcolor="black">
                  <v:path arrowok="t"/>
                </v:shape>
                <v:shape id="_x0000_s1056" style="position:absolute;left:9984;top:4403;width:424;height:20" coordsize="847,75" path="m847,38l809,,,,,75r809,l772,38r75,l847,,809,r38,38xe" fillcolor="black">
                  <v:path arrowok="t"/>
                </v:shape>
                <v:shape id="_x0000_s1057" style="position:absolute;left:10038;top:5202;width:397;height:20" coordsize="794,76" path="m716,38l756,,,,,76r756,l794,38,756,76r38,l794,38r-78,xe" fillcolor="black">
                  <v:path arrowok="t"/>
                </v:shape>
                <v:shape id="_x0000_s1058" style="position:absolute;left:9795;top:4748;width:841;height:21" coordsize="1683,75" path="m1683,37l1645,,,,,75r1645,l1607,37r76,l1683,r-38,l1683,37xe" fillcolor="black">
                  <v:path arrowok="t"/>
                </v:shape>
                <v:shape id="_x0000_s1059" style="position:absolute;left:9776;top:4856;width:841;height:21" coordsize="1682,76" path="m,38l37,76r1645,l1682,,37,,75,38,,38,,76r37,l,38xe" fillcolor="black">
                  <v:path arrowok="t"/>
                </v:shape>
                <v:shape id="_x0000_s1060" style="position:absolute;left:9763;top:4872;width:301;height:246" coordsize="603,919" path="m603,864l535,800,473,736,416,675,365,615,318,557,276,500,240,443,208,391,178,336,153,285,132,234,115,185,102,138,89,90,81,43,76,,,7,6,56r9,50l28,156r16,53l62,262r23,53l112,370r30,56l176,485r38,58l257,602r49,60l359,725r59,64l482,853r70,66l603,864xe" fillcolor="black">
                  <v:path arrowok="t"/>
                </v:shape>
                <v:shape id="_x0000_s1061" style="position:absolute;left:10368;top:4620;width:268;height:147" coordsize="537,553" path="m537,540r-6,-32l521,474r-9,-34l501,406,485,372,468,336,446,302,421,268,391,234,357,201,317,167,272,133,221,100,164,67,100,34,28,,,70r68,32l128,133r53,32l228,195r42,30l306,255r30,30l363,316r20,28l402,374r15,30l431,433r9,30l450,493r5,30l463,553r74,-13xe" fillcolor="black">
                  <v:path arrowok="t"/>
                </v:shape>
                <v:shape id="_x0000_s1062" style="position:absolute;left:10382;top:4880;width:255;height:233" coordsize="510,872" path="m27,872r18,-7l64,853,85,842r21,-15l125,812r21,-19l166,774r21,-23l227,706r41,-51l308,600r38,-60l380,478r34,-66l429,378r13,-34l456,310r11,-34l478,242r10,-36l495,172r6,-36l507,102r2,-34l510,34,509,,433,4r2,30l433,64r-2,31l427,125r-5,32l414,189r-9,32l395,253r-11,32l372,317r-13,30l346,379r-32,63l280,500r-36,57l208,610r-38,49l130,702r-17,17l95,736,78,753,59,766,44,778,27,789r-14,8l,802r27,70xe" fillcolor="black">
                  <v:path arrowok="t"/>
                </v:shape>
                <v:shape id="_x0000_s1063" style="position:absolute;left:10370;top:4413;width:38;height:226" coordsize="75,845" path="m37,845l75,807,75,,,,,807,37,770r,75l75,845r,-38l37,845xe" fillcolor="black">
                  <v:path arrowok="t"/>
                </v:shape>
                <v:shape id="_x0000_s1064" style="position:absolute;left:9965;top:4619;width:424;height:20" coordsize="846,75" path="m,37l37,75r809,l846,,37,,75,37,,37,,75r37,l,37xe" fillcolor="black">
                  <v:path arrowok="t"/>
                </v:shape>
                <v:shape id="_x0000_s1065" style="position:absolute;left:9965;top:4403;width:38;height:226" coordsize="75,845" path="m37,l,38,,845r75,l75,38,37,75,37,,,,,38,37,xe" fillcolor="black">
                  <v:path arrowok="t"/>
                </v:shape>
                <v:line id="_x0000_s1066" style="position:absolute;flip:x" from="9828,5002" to="10612,5002" strokeweight="1.5pt"/>
              </v:group>
            </v:group>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_x0000_s1067" type="#_x0000_t13" style="position:absolute;left:6231;top:2578;width:876;height:531;rotation:180" fillcolor="red" strokeweight="3pt">
              <v:stroke linestyle="thinThin"/>
              <v:textbox style="mso-rotate:180" inset="1.75261mm,.87631mm,1.75261mm,.87631mm">
                <w:txbxContent>
                  <w:p w14:paraId="493E8AB9" w14:textId="77777777" w:rsidR="008D0268" w:rsidRDefault="008D0268" w:rsidP="00D36217">
                    <w:pPr>
                      <w:autoSpaceDE w:val="0"/>
                      <w:autoSpaceDN w:val="0"/>
                      <w:adjustRightInd w:val="0"/>
                      <w:jc w:val="right"/>
                      <w:rPr>
                        <w:color w:val="000000"/>
                        <w:sz w:val="33"/>
                        <w:szCs w:val="48"/>
                      </w:rPr>
                    </w:pPr>
                  </w:p>
                </w:txbxContent>
              </v:textbox>
            </v:shape>
            <v:shape id="_x0000_s1068" type="#_x0000_t13" style="position:absolute;left:6219;top:1860;width:878;height:531;rotation:180" fillcolor="red" strokeweight="3pt">
              <v:stroke linestyle="thinThin"/>
            </v:shape>
            <v:shape id="_x0000_s1069" type="#_x0000_t13" style="position:absolute;left:6240;top:5700;width:877;height:530;rotation:180" fillcolor="red" strokeweight="3pt">
              <v:stroke linestyle="thinThin"/>
            </v:shape>
            <v:shape id="_x0000_s1070" type="#_x0000_t13" style="position:absolute;left:6241;top:6450;width:876;height:531;rotation:180" fillcolor="red" strokeweight="3pt">
              <v:stroke linestyle="thinThin"/>
            </v:shape>
            <v:group id="_x0000_s1071" style="position:absolute;left:2778;top:5722;width:881;height:824" coordorigin="9689,4403" coordsize="994,1101">
              <v:shape id="_x0000_s1072" type="#_x0000_t202" style="position:absolute;left:9689;top:5078;width:994;height:426" filled="f" stroked="f">
                <v:textbox style="mso-next-textbox:#_x0000_s1072" inset="1.75261mm,.87631mm,1.75261mm,.87631mm">
                  <w:txbxContent>
                    <w:p w14:paraId="25633EF6" w14:textId="77777777" w:rsidR="008D0268" w:rsidRDefault="008D0268" w:rsidP="00D36217">
                      <w:pPr>
                        <w:autoSpaceDE w:val="0"/>
                        <w:autoSpaceDN w:val="0"/>
                        <w:adjustRightInd w:val="0"/>
                        <w:rPr>
                          <w:color w:val="000000"/>
                          <w:sz w:val="17"/>
                        </w:rPr>
                      </w:pPr>
                    </w:p>
                  </w:txbxContent>
                </v:textbox>
              </v:shape>
              <v:group id="_x0000_s1073" style="position:absolute;left:9763;top:4403;width:642;height:692" coordorigin="9763,4403" coordsize="874,819">
                <v:shape id="_x0000_s1074" style="position:absolute;left:10019;top:5104;width:38;height:118" coordsize="76,444" path="m38,368r38,38l76,,,,,406r38,38l,406r,38l38,444r,-76xe" filled="f" fillcolor="black">
                  <v:path arrowok="t"/>
                </v:shape>
                <v:shape id="_x0000_s1075" style="position:absolute;left:10396;top:5104;width:39;height:108" coordsize="78,406" path="m40,l,,,406r78,l78,,40,xe" filled="f" fillcolor="black">
                  <v:path arrowok="t"/>
                </v:shape>
                <v:shape id="_x0000_s1076" style="position:absolute;left:10598;top:4759;width:38;height:118" coordsize="76,442" path="m38,442l76,404,76,,,,,404,38,366r,76l76,442r,-38l38,442xe" filled="f" fillcolor="black">
                  <v:path arrowok="t"/>
                </v:shape>
                <v:shape id="_x0000_s1077" style="position:absolute;left:9776;top:4748;width:38;height:118" coordsize="75,441" path="m37,l,37,,441r75,l75,37,37,75,37,,,,,37,37,xe" filled="f" fillcolor="black">
                  <v:path arrowok="t"/>
                </v:shape>
                <v:group id="_x0000_s1078" style="position:absolute;left:9763;top:4403;width:874;height:819" coordorigin="9763,4403" coordsize="874,819">
                  <v:shape id="_x0000_s1079" style="position:absolute;left:9776;top:4622;width:220;height:139" coordsize="440,521" path="m75,521r8,-32l94,459r13,-31l122,398r19,-28l160,342r21,-29l204,285r24,-28l255,228r28,-28l311,174r63,-59l440,57,389,,323,60r-63,57l230,147r-28,29l173,206r-26,30l122,266,98,296,77,328,56,362,39,396,24,430,11,466,,504r75,17xe" filled="f" fillcolor="black">
                    <v:path arrowok="t"/>
                  </v:shape>
                  <v:shape id="_x0000_s1080" style="position:absolute;left:9984;top:4403;width:424;height:20" coordsize="847,75" path="m847,38l809,,,,,75r809,l772,38r75,l847,,809,r38,38xe" filled="f" fillcolor="black">
                    <v:path arrowok="t"/>
                  </v:shape>
                  <v:shape id="_x0000_s1081" style="position:absolute;left:10038;top:5202;width:397;height:20" coordsize="794,76" path="m716,38l756,,,,,76r756,l794,38,756,76r38,l794,38r-78,xe" filled="f" fillcolor="black">
                    <v:path arrowok="t"/>
                  </v:shape>
                  <v:shape id="_x0000_s1082" style="position:absolute;left:9795;top:4748;width:841;height:21" coordsize="1683,75" path="m1683,37l1645,,,,,75r1645,l1607,37r76,l1683,r-38,l1683,37xe" filled="f" fillcolor="black">
                    <v:path arrowok="t"/>
                  </v:shape>
                  <v:shape id="_x0000_s1083" style="position:absolute;left:9776;top:4856;width:841;height:21" coordsize="1682,76" path="m,38l37,76r1645,l1682,,37,,75,38,,38,,76r37,l,38xe" filled="f" fillcolor="black">
                    <v:path arrowok="t"/>
                  </v:shape>
                  <v:shape id="_x0000_s1084" style="position:absolute;left:9763;top:4872;width:301;height:246" coordsize="603,919" path="m603,864l535,800,473,736,416,675,365,615,318,557,276,500,240,443,208,391,178,336,153,285,132,234,115,185,102,138,89,90,81,43,76,,,7,6,56r9,50l28,156r16,53l62,262r23,53l112,370r30,56l176,485r38,58l257,602r49,60l359,725r59,64l482,853r70,66l603,864xe" filled="f" fillcolor="black">
                    <v:path arrowok="t"/>
                  </v:shape>
                  <v:shape id="_x0000_s1085" style="position:absolute;left:10368;top:4620;width:268;height:147" coordsize="537,553" path="m537,540r-6,-32l521,474r-9,-34l501,406,485,372,468,336,446,302,421,268,391,234,357,201,317,167,272,133,221,100,164,67,100,34,28,,,70r68,32l128,133r53,32l228,195r42,30l306,255r30,30l363,316r20,28l402,374r15,30l431,433r9,30l450,493r5,30l463,553r74,-13xe" filled="f" fillcolor="black">
                    <v:path arrowok="t"/>
                  </v:shape>
                  <v:shape id="_x0000_s1086" style="position:absolute;left:10382;top:4880;width:255;height:233" coordsize="510,872" path="m27,872r18,-7l64,853,85,842r21,-15l125,812r21,-19l166,774r21,-23l227,706r41,-51l308,600r38,-60l380,478r34,-66l429,378r13,-34l456,310r11,-34l478,242r10,-36l495,172r6,-36l507,102r2,-34l510,34,509,,433,4r2,30l433,64r-2,31l427,125r-5,32l414,189r-9,32l395,253r-11,32l372,317r-13,30l346,379r-32,63l280,500r-36,57l208,610r-38,49l130,702r-17,17l95,736,78,753,59,766,44,778,27,789r-14,8l,802r27,70xe" filled="f" fillcolor="black">
                    <v:path arrowok="t"/>
                  </v:shape>
                  <v:shape id="_x0000_s1087" style="position:absolute;left:10370;top:4413;width:38;height:226" coordsize="75,845" path="m37,845l75,807,75,,,,,807,37,770r,75l75,845r,-38l37,845xe" filled="f" fillcolor="black">
                    <v:path arrowok="t"/>
                  </v:shape>
                  <v:shape id="_x0000_s1088" style="position:absolute;left:9965;top:4619;width:424;height:20" coordsize="846,75" path="m,37l37,75r809,l846,,37,,75,37,,37,,75r37,l,37xe" filled="f" fillcolor="black">
                    <v:path arrowok="t"/>
                  </v:shape>
                  <v:shape id="_x0000_s1089" style="position:absolute;left:9965;top:4403;width:38;height:226" coordsize="75,845" path="m37,l,38,,845r75,l75,38,37,75,37,,,,,38,37,xe" filled="f" fillcolor="black">
                    <v:path arrowok="t"/>
                  </v:shape>
                  <v:line id="_x0000_s1090" style="position:absolute;flip:x" from="9828,5002" to="10612,5002" strokeweight="1.5pt"/>
                </v:group>
              </v:group>
            </v:group>
            <v:shape id="_x0000_s1091" type="#_x0000_t202" style="position:absolute;left:6331;top:3487;width:1092;height:1620" fillcolor="silver" strokeweight="1pt">
              <v:textbox style="mso-next-textbox:#_x0000_s1091" inset="1.75261mm,.87631mm,1.75261mm,.87631mm">
                <w:txbxContent>
                  <w:p w14:paraId="3B3FD71F" w14:textId="77777777" w:rsidR="008D0268" w:rsidRDefault="008D0268" w:rsidP="00D36217">
                    <w:pPr>
                      <w:autoSpaceDE w:val="0"/>
                      <w:autoSpaceDN w:val="0"/>
                      <w:adjustRightInd w:val="0"/>
                      <w:rPr>
                        <w:rFonts w:cs="Arial"/>
                        <w:b/>
                        <w:bCs/>
                        <w:color w:val="000000"/>
                        <w:sz w:val="20"/>
                        <w:szCs w:val="20"/>
                      </w:rPr>
                    </w:pPr>
                    <w:r>
                      <w:rPr>
                        <w:rFonts w:cs="Arial"/>
                        <w:b/>
                        <w:bCs/>
                        <w:color w:val="000000"/>
                        <w:sz w:val="20"/>
                        <w:szCs w:val="20"/>
                      </w:rPr>
                      <w:t>Data</w:t>
                    </w:r>
                    <w:r>
                      <w:rPr>
                        <w:rFonts w:cs="Arial"/>
                        <w:b/>
                        <w:bCs/>
                        <w:color w:val="000000"/>
                        <w:sz w:val="20"/>
                        <w:szCs w:val="20"/>
                      </w:rPr>
                      <w:br/>
                      <w:t>Collection and Data Transfer Service</w:t>
                    </w:r>
                  </w:p>
                  <w:p w14:paraId="1B2C9502" w14:textId="77777777" w:rsidR="008D0268" w:rsidRDefault="008D0268" w:rsidP="00D36217">
                    <w:pPr>
                      <w:autoSpaceDE w:val="0"/>
                      <w:autoSpaceDN w:val="0"/>
                      <w:adjustRightInd w:val="0"/>
                      <w:rPr>
                        <w:rFonts w:cs="Arial"/>
                        <w:color w:val="000000"/>
                        <w:sz w:val="20"/>
                        <w:szCs w:val="20"/>
                      </w:rPr>
                    </w:pPr>
                  </w:p>
                </w:txbxContent>
              </v:textbox>
            </v:shape>
            <v:shapetype id="_x0000_t83" coordsize="21600,21600" o:spt="83" adj="5400,8100,2700,9450" path="m@0@0l@3@0@3@2@1@2,10800,0@4@2@5@2@5@0@8@0@8@3@9@3@9@1,21600,10800@9@4@9@5@8@5@8@8@5@8@5@9@4@9,10800,21600@1@9@3@9@3@8@0@8@0@5@2@5@2@4,,10800@2@1@2@3@0@3xe">
              <v:stroke joinstyle="miter"/>
              <v:formulas>
                <v:f eqn="val #0"/>
                <v:f eqn="val #1"/>
                <v:f eqn="val #2"/>
                <v:f eqn="val #3"/>
                <v:f eqn="sum 21600 0 #1"/>
                <v:f eqn="sum 21600 0 #3"/>
                <v:f eqn="sum #0 21600 0"/>
                <v:f eqn="prod @6 1 2"/>
                <v:f eqn="sum 21600 0 #0"/>
                <v:f eqn="sum 21600 0 #2"/>
              </v:formulas>
              <v:path o:connecttype="rect" textboxrect="@0,@0,@8,@8"/>
              <v:handles>
                <v:h position="topLeft,#0" yrange="@2,@1"/>
                <v:h position="#1,topLeft" xrange="@0,@3"/>
                <v:h position="#3,#2" xrange="@1,10800" yrange="0,@0"/>
              </v:handles>
            </v:shapetype>
            <v:shape id="_x0000_s1092" type="#_x0000_t83" style="position:absolute;left:4104;top:3442;width:2273;height:1483" strokeweight="2.75pt">
              <v:textbox inset="1.75261mm,.87631mm,1.75261mm,.87631mm">
                <w:txbxContent>
                  <w:p w14:paraId="4A509CB9" w14:textId="77777777" w:rsidR="008D0268" w:rsidRDefault="008D0268" w:rsidP="00D36217">
                    <w:pPr>
                      <w:autoSpaceDE w:val="0"/>
                      <w:autoSpaceDN w:val="0"/>
                      <w:adjustRightInd w:val="0"/>
                      <w:spacing w:before="60" w:after="60"/>
                      <w:jc w:val="center"/>
                      <w:rPr>
                        <w:rFonts w:cs="Arial"/>
                        <w:b/>
                        <w:bCs/>
                        <w:sz w:val="17"/>
                      </w:rPr>
                    </w:pPr>
                    <w:r>
                      <w:rPr>
                        <w:rFonts w:cs="Arial"/>
                        <w:b/>
                        <w:bCs/>
                        <w:sz w:val="17"/>
                      </w:rPr>
                      <w:t>Physical Link</w:t>
                    </w:r>
                  </w:p>
                </w:txbxContent>
              </v:textbox>
            </v:shape>
            <v:group id="_x0000_s1093" style="position:absolute;left:7840;top:3054;width:975;height:862" coordorigin="1264,2553" coordsize="1420,852">
              <v:shape id="_x0000_s1094" type="#_x0000_t202" style="position:absolute;left:1406;top:2553;width:1278;height:710" strokeweight="1pt">
                <v:shadow offset="6pt,-6pt"/>
                <v:textbox style="mso-next-textbox:#_x0000_s1094" inset="1.75261mm,.87631mm,1.75261mm,.87631mm">
                  <w:txbxContent>
                    <w:p w14:paraId="3F455ED5" w14:textId="77777777" w:rsidR="008D0268" w:rsidRDefault="008D0268" w:rsidP="00D36217">
                      <w:pPr>
                        <w:autoSpaceDE w:val="0"/>
                        <w:autoSpaceDN w:val="0"/>
                        <w:adjustRightInd w:val="0"/>
                        <w:rPr>
                          <w:color w:val="000000"/>
                          <w:sz w:val="33"/>
                          <w:szCs w:val="48"/>
                        </w:rPr>
                      </w:pPr>
                    </w:p>
                  </w:txbxContent>
                </v:textbox>
              </v:shape>
              <v:shape id="_x0000_s1095" type="#_x0000_t202" style="position:absolute;left:1264;top:2695;width:1278;height:710" strokeweight="1pt">
                <v:shadow offset="6pt,-6pt"/>
                <v:textbox style="mso-next-textbox:#_x0000_s1095" inset="1.75261mm,.87631mm,1.75261mm,.87631mm">
                  <w:txbxContent>
                    <w:p w14:paraId="26622A49" w14:textId="0C2821D4" w:rsidR="008D0268" w:rsidRDefault="008D0268" w:rsidP="00D36217">
                      <w:pPr>
                        <w:autoSpaceDE w:val="0"/>
                        <w:autoSpaceDN w:val="0"/>
                        <w:adjustRightInd w:val="0"/>
                        <w:jc w:val="center"/>
                        <w:rPr>
                          <w:rFonts w:cs="Arial"/>
                          <w:b/>
                          <w:bCs/>
                          <w:color w:val="000000"/>
                          <w:sz w:val="18"/>
                          <w:szCs w:val="18"/>
                        </w:rPr>
                      </w:pPr>
                      <w:r>
                        <w:rPr>
                          <w:rFonts w:cs="Arial"/>
                          <w:b/>
                          <w:bCs/>
                          <w:color w:val="000000"/>
                          <w:sz w:val="18"/>
                          <w:szCs w:val="18"/>
                        </w:rPr>
                        <w:br/>
                        <w:t>Appli-cation</w:t>
                      </w:r>
                    </w:p>
                  </w:txbxContent>
                </v:textbox>
              </v:shape>
            </v:group>
            <v:group id="_x0000_s1096" style="position:absolute;left:7854;top:4139;width:906;height:862" coordorigin="1264,2553" coordsize="1420,852">
              <v:shape id="_x0000_s1097" type="#_x0000_t202" style="position:absolute;left:1406;top:2553;width:1278;height:710" strokeweight="1pt">
                <v:shadow offset="6pt,-6pt"/>
                <v:textbox style="mso-next-textbox:#_x0000_s1097" inset="1.75261mm,.87631mm,1.75261mm,.87631mm">
                  <w:txbxContent>
                    <w:p w14:paraId="677A9485" w14:textId="77777777" w:rsidR="008D0268" w:rsidRDefault="008D0268" w:rsidP="00D36217">
                      <w:pPr>
                        <w:autoSpaceDE w:val="0"/>
                        <w:autoSpaceDN w:val="0"/>
                        <w:adjustRightInd w:val="0"/>
                        <w:rPr>
                          <w:color w:val="000000"/>
                          <w:sz w:val="33"/>
                          <w:szCs w:val="48"/>
                        </w:rPr>
                      </w:pPr>
                    </w:p>
                  </w:txbxContent>
                </v:textbox>
              </v:shape>
              <v:shape id="_x0000_s1098" type="#_x0000_t202" style="position:absolute;left:1264;top:2695;width:1278;height:710" strokeweight="1pt">
                <v:shadow offset="6pt,-6pt"/>
                <v:textbox style="mso-next-textbox:#_x0000_s1098" inset="1.75261mm,.87631mm,1.75261mm,.87631mm">
                  <w:txbxContent>
                    <w:p w14:paraId="49F4CD89" w14:textId="77777777" w:rsidR="008D0268" w:rsidRDefault="008D0268" w:rsidP="00D36217">
                      <w:pPr>
                        <w:autoSpaceDE w:val="0"/>
                        <w:autoSpaceDN w:val="0"/>
                        <w:adjustRightInd w:val="0"/>
                        <w:jc w:val="center"/>
                        <w:rPr>
                          <w:rFonts w:cs="Arial"/>
                          <w:b/>
                          <w:bCs/>
                          <w:color w:val="000000"/>
                          <w:sz w:val="18"/>
                          <w:szCs w:val="18"/>
                        </w:rPr>
                      </w:pPr>
                      <w:r>
                        <w:rPr>
                          <w:rFonts w:cs="Arial"/>
                          <w:b/>
                          <w:bCs/>
                          <w:color w:val="000000"/>
                          <w:sz w:val="18"/>
                          <w:szCs w:val="18"/>
                        </w:rPr>
                        <w:t>Appli-cation</w:t>
                      </w:r>
                    </w:p>
                  </w:txbxContent>
                </v:textbox>
              </v:shape>
            </v:group>
            <v:group id="_x0000_s1099" style="position:absolute;left:7868;top:5252;width:906;height:861" coordorigin="1264,2553" coordsize="1420,852">
              <v:shape id="_x0000_s1100" type="#_x0000_t202" style="position:absolute;left:1406;top:2553;width:1278;height:710" strokeweight="1pt">
                <v:shadow offset="6pt,-6pt"/>
                <v:textbox style="mso-next-textbox:#_x0000_s1100" inset="1.75261mm,.87631mm,1.75261mm,.87631mm">
                  <w:txbxContent>
                    <w:p w14:paraId="28DF73DD" w14:textId="77777777" w:rsidR="008D0268" w:rsidRDefault="008D0268" w:rsidP="00D36217">
                      <w:pPr>
                        <w:autoSpaceDE w:val="0"/>
                        <w:autoSpaceDN w:val="0"/>
                        <w:adjustRightInd w:val="0"/>
                        <w:rPr>
                          <w:color w:val="000000"/>
                          <w:sz w:val="33"/>
                          <w:szCs w:val="48"/>
                        </w:rPr>
                      </w:pPr>
                    </w:p>
                  </w:txbxContent>
                </v:textbox>
              </v:shape>
              <v:shape id="_x0000_s1101" type="#_x0000_t202" style="position:absolute;left:1264;top:2695;width:1278;height:710" strokeweight="1pt">
                <v:shadow offset="6pt,-6pt"/>
                <v:textbox style="mso-next-textbox:#_x0000_s1101" inset="1.75261mm,.87631mm,1.75261mm,.87631mm">
                  <w:txbxContent>
                    <w:p w14:paraId="293AC851" w14:textId="61911671" w:rsidR="008D0268" w:rsidRDefault="008D0268" w:rsidP="00D36217">
                      <w:pPr>
                        <w:autoSpaceDE w:val="0"/>
                        <w:autoSpaceDN w:val="0"/>
                        <w:adjustRightInd w:val="0"/>
                        <w:jc w:val="center"/>
                        <w:rPr>
                          <w:rFonts w:cs="Arial"/>
                          <w:b/>
                          <w:bCs/>
                          <w:color w:val="000000"/>
                          <w:sz w:val="18"/>
                          <w:szCs w:val="18"/>
                        </w:rPr>
                      </w:pPr>
                      <w:r>
                        <w:rPr>
                          <w:rFonts w:cs="Arial"/>
                          <w:b/>
                          <w:bCs/>
                          <w:color w:val="000000"/>
                          <w:sz w:val="18"/>
                          <w:szCs w:val="18"/>
                        </w:rPr>
                        <w:br/>
                        <w:t>Appli-cation</w:t>
                      </w:r>
                    </w:p>
                  </w:txbxContent>
                </v:textbox>
              </v:shape>
            </v:group>
            <v:line id="_x0000_s1102" style="position:absolute;flip:y" from="7423,3487" to="7891,3667" strokeweight="3pt">
              <v:stroke startarrow="block" endarrow="block"/>
            </v:line>
            <v:line id="_x0000_s1103" style="position:absolute;flip:y" from="7423,4207" to="8071,4387" strokeweight="3pt">
              <v:stroke startarrow="block" endarrow="block"/>
            </v:line>
            <v:line id="_x0000_s1104" style="position:absolute" from="7423,4747" to="7923,5516" strokeweight="3pt">
              <v:stroke startarrow="block" endarrow="block"/>
            </v:line>
            <v:shape id="_x0000_s1105" type="#_x0000_t75" style="position:absolute;left:8866;top:2767;width:415;height:1260">
              <v:imagedata r:id="rId16" o:title="" grayscale="t"/>
            </v:shape>
            <v:shape id="_x0000_s1106" type="#_x0000_t75" style="position:absolute;left:5191;top:5107;width:786;height:1065">
              <v:imagedata r:id="rId15" o:title=""/>
            </v:shape>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_x0000_s1107" type="#_x0000_t62" style="position:absolute;left:2671;top:7627;width:7560;height:900;v-text-anchor:middle" adj="13609,-62832" fillcolor="black">
              <v:fill opacity="13107f" rotate="t"/>
              <v:textbox inset="1.75261mm,.87631mm,1.75261mm,.87631mm">
                <w:txbxContent>
                  <w:p w14:paraId="16D721E7" w14:textId="1616C971" w:rsidR="008D0268" w:rsidRDefault="008D0268" w:rsidP="00D36217">
                    <w:pPr>
                      <w:autoSpaceDE w:val="0"/>
                      <w:autoSpaceDN w:val="0"/>
                      <w:adjustRightInd w:val="0"/>
                      <w:jc w:val="center"/>
                      <w:rPr>
                        <w:rFonts w:cs="Arial"/>
                        <w:b/>
                        <w:color w:val="000000"/>
                        <w:szCs w:val="22"/>
                      </w:rPr>
                    </w:pPr>
                    <w:r>
                      <w:rPr>
                        <w:rFonts w:cs="Arial"/>
                        <w:b/>
                        <w:color w:val="000000"/>
                        <w:szCs w:val="22"/>
                      </w:rPr>
                      <w:t>External Basic Services of the service as its functional interface to the CSS</w:t>
                    </w:r>
                  </w:p>
                </w:txbxContent>
              </v:textbox>
            </v:shape>
            <v:shape id="_x0000_s1108" type="#_x0000_t75" style="position:absolute;left:8866;top:3922;width:415;height:1260">
              <v:imagedata r:id="rId16" o:title="" grayscale="t"/>
            </v:shape>
            <v:shape id="_x0000_s1109" type="#_x0000_t75" style="position:absolute;left:8896;top:5182;width:415;height:1260">
              <v:imagedata r:id="rId16" o:title="" grayscale="t"/>
            </v:shape>
            <v:shape id="_x0000_s1110" type="#_x0000_t202" style="position:absolute;left:1591;top:8707;width:8820;height:710" filled="f" stroked="f">
              <v:textbox>
                <w:txbxContent>
                  <w:p w14:paraId="12587108" w14:textId="77777777" w:rsidR="008D0268" w:rsidRDefault="008D0268" w:rsidP="00D36217">
                    <w:pPr>
                      <w:jc w:val="both"/>
                      <w:rPr>
                        <w:b/>
                        <w:u w:val="single"/>
                      </w:rPr>
                    </w:pPr>
                    <w:r>
                      <w:rPr>
                        <w:b/>
                        <w:u w:val="single"/>
                      </w:rPr>
                      <w:t xml:space="preserve">Figure 2: External Basic Services of a Data Collection and Transfer Service (by example) as comprehensive capability statement of that service </w:t>
                    </w:r>
                  </w:p>
                </w:txbxContent>
              </v:textbox>
            </v:shape>
            <w10:anchorlock/>
          </v:group>
          <o:OLEObject Type="Embed" ProgID="Unknown" ShapeID="_x0000_s1034" DrawAspect="Content" ObjectID="_1474973158" r:id="rId17"/>
          <o:OLEObject Type="Embed" ProgID="Unknown" ShapeID="_x0000_s1037" DrawAspect="Content" ObjectID="_1474973159" r:id="rId18"/>
          <o:OLEObject Type="Embed" ProgID="Unknown" ShapeID="_x0000_s1040" DrawAspect="Content" ObjectID="_1474973160" r:id="rId19"/>
          <o:OLEObject Type="Embed" ProgID="Unknown" ShapeID="_x0000_s1043" DrawAspect="Content" ObjectID="_1474973161" r:id="rId20"/>
          <o:OLEObject Type="Embed" ProgID="Unknown" ShapeID="_x0000_s1046" DrawAspect="Content" ObjectID="_1474973162" r:id="rId21"/>
          <o:OLEObject Type="Embed" ProgID="Unknown" ShapeID="_x0000_s1047" DrawAspect="Content" ObjectID="_1474973163" r:id="rId22"/>
          <o:OLEObject Type="Embed" ProgID="Unknown" ShapeID="_x0000_s1048" DrawAspect="Content" ObjectID="_1474973164" r:id="rId23"/>
          <o:OLEObject Type="Embed" ProgID="Unknown" ShapeID="_x0000_s1105" DrawAspect="Content" ObjectID="_1474973165" r:id="rId24"/>
          <o:OLEObject Type="Embed" ProgID="Unknown" ShapeID="_x0000_s1106" DrawAspect="Content" ObjectID="_1474973166" r:id="rId25"/>
          <o:OLEObject Type="Embed" ProgID="Unknown" ShapeID="_x0000_s1108" DrawAspect="Content" ObjectID="_1474973167" r:id="rId26"/>
          <o:OLEObject Type="Embed" ProgID="Unknown" ShapeID="_x0000_s1109" DrawAspect="Content" ObjectID="_1474973168" r:id="rId27"/>
        </w:pict>
      </w:r>
    </w:p>
    <w:p w14:paraId="44CE37EC" w14:textId="77777777" w:rsidR="00D36217" w:rsidRDefault="00D36217" w:rsidP="00D36217">
      <w:pPr>
        <w:rPr>
          <w:highlight w:val="yellow"/>
        </w:rPr>
      </w:pPr>
    </w:p>
    <w:p w14:paraId="36442084" w14:textId="77777777" w:rsidR="00D36217" w:rsidRDefault="00D36217" w:rsidP="00D36217">
      <w:pPr>
        <w:pStyle w:val="Plattetekst2"/>
        <w:rPr>
          <w:rFonts w:ascii="Times New Roman" w:hAnsi="Times New Roman"/>
        </w:rPr>
      </w:pPr>
    </w:p>
    <w:p w14:paraId="6EA0423D" w14:textId="77777777" w:rsidR="00D36217" w:rsidRDefault="00D36217" w:rsidP="00D36217">
      <w:pPr>
        <w:rPr>
          <w:rFonts w:ascii="Times New Roman" w:hAnsi="Times New Roman"/>
        </w:rPr>
      </w:pPr>
      <w:r>
        <w:t xml:space="preserve">For every service a list of its External Basic Services is given. </w:t>
      </w:r>
    </w:p>
    <w:p w14:paraId="151A19A5" w14:textId="77777777" w:rsidR="00D36217" w:rsidRDefault="00D36217" w:rsidP="00D36217"/>
    <w:p w14:paraId="25568F9B" w14:textId="77777777" w:rsidR="00D36217" w:rsidRDefault="00D36217" w:rsidP="00D36217">
      <w:r>
        <w:t xml:space="preserve">For each of the External Basic Services one functional description needs to be developed. The full description of the External Basic Service consists of </w:t>
      </w:r>
    </w:p>
    <w:p w14:paraId="04CFFDC9" w14:textId="77777777" w:rsidR="00D36217" w:rsidRDefault="00D36217" w:rsidP="00D36217">
      <w:pPr>
        <w:numPr>
          <w:ilvl w:val="0"/>
          <w:numId w:val="32"/>
        </w:numPr>
      </w:pPr>
      <w:r>
        <w:t xml:space="preserve">its name, </w:t>
      </w:r>
    </w:p>
    <w:p w14:paraId="3A47BEA5" w14:textId="77777777" w:rsidR="00D36217" w:rsidRDefault="00D36217" w:rsidP="00D36217">
      <w:pPr>
        <w:numPr>
          <w:ilvl w:val="0"/>
          <w:numId w:val="32"/>
        </w:numPr>
      </w:pPr>
      <w:r>
        <w:t xml:space="preserve">a mnemonic, </w:t>
      </w:r>
    </w:p>
    <w:p w14:paraId="6D698360" w14:textId="77777777" w:rsidR="00D36217" w:rsidRDefault="00D36217" w:rsidP="00D36217">
      <w:pPr>
        <w:numPr>
          <w:ilvl w:val="0"/>
          <w:numId w:val="32"/>
        </w:numPr>
      </w:pPr>
      <w:r>
        <w:t>its External Basic Service Category indication (see below),</w:t>
      </w:r>
    </w:p>
    <w:p w14:paraId="03E1E600" w14:textId="77777777" w:rsidR="00D36217" w:rsidRDefault="00D36217" w:rsidP="00D36217">
      <w:pPr>
        <w:numPr>
          <w:ilvl w:val="0"/>
          <w:numId w:val="32"/>
        </w:numPr>
      </w:pPr>
      <w:r>
        <w:t xml:space="preserve">the data objects involved </w:t>
      </w:r>
    </w:p>
    <w:p w14:paraId="0C4145AD" w14:textId="199718B0" w:rsidR="00D36217" w:rsidRDefault="00D36217" w:rsidP="00D36217">
      <w:pPr>
        <w:numPr>
          <w:ilvl w:val="0"/>
          <w:numId w:val="32"/>
        </w:numPr>
      </w:pPr>
      <w:r>
        <w:t xml:space="preserve">a standardized table describing the functions of the interacting components of </w:t>
      </w:r>
      <w:r w:rsidR="00BF3302">
        <w:t xml:space="preserve">own </w:t>
      </w:r>
      <w:r>
        <w:t>service,</w:t>
      </w:r>
    </w:p>
    <w:p w14:paraId="3F1AAFC0" w14:textId="549AE56A" w:rsidR="00D36217" w:rsidRDefault="00D36217" w:rsidP="00D36217">
      <w:pPr>
        <w:numPr>
          <w:ilvl w:val="0"/>
          <w:numId w:val="32"/>
        </w:numPr>
      </w:pPr>
      <w:r>
        <w:t xml:space="preserve">a figure, which maps it to the appropriate components of </w:t>
      </w:r>
      <w:r w:rsidR="00BF3302">
        <w:t xml:space="preserve">own </w:t>
      </w:r>
      <w:r>
        <w:t xml:space="preserve">service, and </w:t>
      </w:r>
    </w:p>
    <w:p w14:paraId="7DD53189" w14:textId="77777777" w:rsidR="00D36217" w:rsidRDefault="00D36217" w:rsidP="00D36217">
      <w:pPr>
        <w:numPr>
          <w:ilvl w:val="0"/>
          <w:numId w:val="32"/>
        </w:numPr>
      </w:pPr>
      <w:r>
        <w:t xml:space="preserve">additional functional detail description as appropriate. </w:t>
      </w:r>
    </w:p>
    <w:p w14:paraId="76DA5E56" w14:textId="77777777" w:rsidR="00D36217" w:rsidRDefault="00D36217" w:rsidP="00D36217"/>
    <w:p w14:paraId="3261F5F7" w14:textId="77777777" w:rsidR="00D36217" w:rsidRDefault="00D36217" w:rsidP="00D36217">
      <w:r>
        <w:t>The encoding format of the data objects will be detailed in the appropriate Basic Service definition.</w:t>
      </w:r>
      <w:r>
        <w:rPr>
          <w:rStyle w:val="Voetnootmarkering"/>
        </w:rPr>
        <w:footnoteReference w:id="1"/>
      </w:r>
    </w:p>
    <w:p w14:paraId="7325CDC8" w14:textId="7F401171" w:rsidR="00D36217" w:rsidRDefault="00D36217" w:rsidP="00D36217">
      <w:r>
        <w:t xml:space="preserve">External Basic Services may request the support of other services of the </w:t>
      </w:r>
      <w:r w:rsidR="003F612E">
        <w:t>CSS</w:t>
      </w:r>
      <w:r>
        <w:t xml:space="preserve">, i.e. rendering them </w:t>
      </w:r>
      <w:r>
        <w:rPr>
          <w:i/>
        </w:rPr>
        <w:t>“requested services”</w:t>
      </w:r>
      <w:r>
        <w:t xml:space="preserve"> and turn </w:t>
      </w:r>
      <w:r w:rsidR="00BF3302">
        <w:t xml:space="preserve">own </w:t>
      </w:r>
      <w:r>
        <w:t>service into a “requesting service”.</w:t>
      </w:r>
    </w:p>
    <w:p w14:paraId="0C5475AF" w14:textId="77777777" w:rsidR="00D36217" w:rsidRDefault="00D36217" w:rsidP="00D36217"/>
    <w:p w14:paraId="1F337000" w14:textId="497006F1" w:rsidR="00D36217" w:rsidRDefault="00D36217" w:rsidP="00D36217">
      <w:pPr>
        <w:rPr>
          <w:highlight w:val="yellow"/>
        </w:rPr>
      </w:pPr>
      <w:r>
        <w:t xml:space="preserve">For a description of the minimum set of External Basic Services refer to </w:t>
      </w:r>
      <w:r>
        <w:rPr>
          <w:b/>
        </w:rPr>
        <w:t>Appendix 1</w:t>
      </w:r>
      <w:r>
        <w:t>.</w:t>
      </w:r>
    </w:p>
    <w:p w14:paraId="135C7709" w14:textId="77777777" w:rsidR="00D36217" w:rsidRDefault="00D36217" w:rsidP="00D36217">
      <w:pPr>
        <w:pStyle w:val="Kop3"/>
        <w:tabs>
          <w:tab w:val="clear" w:pos="851"/>
          <w:tab w:val="clear" w:pos="992"/>
          <w:tab w:val="num" w:pos="720"/>
        </w:tabs>
        <w:spacing w:before="240" w:after="60"/>
        <w:ind w:left="720" w:hanging="720"/>
      </w:pPr>
      <w:r>
        <w:lastRenderedPageBreak/>
        <w:t>Basic Service Categories</w:t>
      </w:r>
    </w:p>
    <w:p w14:paraId="5D4F4F3D" w14:textId="57EA0985" w:rsidR="00D36217" w:rsidRDefault="00D36217" w:rsidP="00D36217">
      <w:r>
        <w:t xml:space="preserve">The </w:t>
      </w:r>
      <w:r>
        <w:rPr>
          <w:i/>
        </w:rPr>
        <w:t>definition of BS Categories</w:t>
      </w:r>
      <w:r>
        <w:t xml:space="preserve"> is useful for the following reasons:</w:t>
      </w:r>
    </w:p>
    <w:p w14:paraId="469FAF20" w14:textId="5C3F301D" w:rsidR="00D36217" w:rsidRDefault="00D36217" w:rsidP="00D36217">
      <w:pPr>
        <w:numPr>
          <w:ilvl w:val="0"/>
          <w:numId w:val="33"/>
        </w:numPr>
      </w:pPr>
      <w:r>
        <w:t xml:space="preserve">BS Categories </w:t>
      </w:r>
      <w:r>
        <w:rPr>
          <w:i/>
        </w:rPr>
        <w:t>reflect the different net data flow mechanism</w:t>
      </w:r>
      <w:r>
        <w:t xml:space="preserve"> within </w:t>
      </w:r>
      <w:r w:rsidR="00B56244">
        <w:t>own</w:t>
      </w:r>
      <w:r>
        <w:t>:</w:t>
      </w:r>
    </w:p>
    <w:p w14:paraId="770E41E7" w14:textId="62AD84B7" w:rsidR="00D36217" w:rsidRDefault="00D36217" w:rsidP="00D36217">
      <w:pPr>
        <w:numPr>
          <w:ilvl w:val="0"/>
          <w:numId w:val="34"/>
        </w:numPr>
      </w:pPr>
      <w:r>
        <w:t xml:space="preserve">There are different data paths and data processing requirements for receiving and transmitting within </w:t>
      </w:r>
      <w:r w:rsidR="00B56244">
        <w:t xml:space="preserve">own </w:t>
      </w:r>
      <w:r>
        <w:t>service with associated consequences for design and operation.</w:t>
      </w:r>
    </w:p>
    <w:p w14:paraId="79032E9B" w14:textId="7168651A" w:rsidR="00D36217" w:rsidRDefault="00D36217" w:rsidP="00D36217">
      <w:pPr>
        <w:numPr>
          <w:ilvl w:val="0"/>
          <w:numId w:val="34"/>
        </w:numPr>
      </w:pPr>
      <w:r>
        <w:t xml:space="preserve">Although apparently the same data object being treated in different BS Categories, the </w:t>
      </w:r>
      <w:r>
        <w:rPr>
          <w:i/>
        </w:rPr>
        <w:t>meaning</w:t>
      </w:r>
      <w:r>
        <w:t xml:space="preserve"> </w:t>
      </w:r>
      <w:r>
        <w:rPr>
          <w:i/>
        </w:rPr>
        <w:t>of that data object depends on the net data flow direction, i</w:t>
      </w:r>
      <w:r w:rsidR="00B56244">
        <w:rPr>
          <w:i/>
        </w:rPr>
        <w:t>.</w:t>
      </w:r>
      <w:r>
        <w:rPr>
          <w:i/>
        </w:rPr>
        <w:t xml:space="preserve"> e. its context</w:t>
      </w:r>
      <w:r>
        <w:t xml:space="preserve">. That means, that although the data object looks the same and there is a similarity in appearance and therefore even identity of description, the data objects are different due to their role in the data flow from an ontological point of view. </w:t>
      </w:r>
    </w:p>
    <w:p w14:paraId="0A1FDB89" w14:textId="77777777" w:rsidR="00D36217" w:rsidRDefault="00D36217" w:rsidP="00D36217">
      <w:pPr>
        <w:numPr>
          <w:ilvl w:val="0"/>
          <w:numId w:val="34"/>
        </w:numPr>
      </w:pPr>
      <w:r>
        <w:t>To illustrate this, an example from the AIS Service is given: Data received from AtoN AIS stations by ATON_DAT (received) means something different than transmitting AtoN messages via the AIS Service by ATON_DAT (transmit), although the data object description looks identical. In the first case there is a physically existing AtoN AIS Station involved, while in the second case, there is a synthetic or even virtual AtoN involved.</w:t>
      </w:r>
    </w:p>
    <w:p w14:paraId="0335C78D" w14:textId="77777777" w:rsidR="00D36217" w:rsidRDefault="00D36217" w:rsidP="00D36217">
      <w:pPr>
        <w:numPr>
          <w:ilvl w:val="0"/>
          <w:numId w:val="33"/>
        </w:numPr>
      </w:pPr>
      <w:r>
        <w:t xml:space="preserve">BS Categories </w:t>
      </w:r>
      <w:r>
        <w:rPr>
          <w:i/>
        </w:rPr>
        <w:t>best reflect the data orientation paradigm (as opposed to the technological orientation)</w:t>
      </w:r>
      <w:r>
        <w:t>, which is a fundamental feature of the e-Navigation concept.</w:t>
      </w:r>
    </w:p>
    <w:p w14:paraId="41352937" w14:textId="06226F1F" w:rsidR="00D36217" w:rsidRDefault="00D36217" w:rsidP="00D36217">
      <w:pPr>
        <w:numPr>
          <w:ilvl w:val="0"/>
          <w:numId w:val="33"/>
        </w:numPr>
      </w:pPr>
      <w:r>
        <w:t xml:space="preserve">BS Categories </w:t>
      </w:r>
      <w:r>
        <w:rPr>
          <w:i/>
        </w:rPr>
        <w:t xml:space="preserve">reduce the complexity of </w:t>
      </w:r>
      <w:r w:rsidR="00B56244">
        <w:rPr>
          <w:i/>
        </w:rPr>
        <w:t xml:space="preserve">own </w:t>
      </w:r>
      <w:r>
        <w:rPr>
          <w:i/>
        </w:rPr>
        <w:t xml:space="preserve">service </w:t>
      </w:r>
      <w:r>
        <w:t xml:space="preserve">by </w:t>
      </w:r>
      <w:r>
        <w:rPr>
          <w:i/>
        </w:rPr>
        <w:t>employing functional similarities</w:t>
      </w:r>
      <w:r>
        <w:t xml:space="preserve"> to the largest extent possible.</w:t>
      </w:r>
    </w:p>
    <w:p w14:paraId="2F7AF747" w14:textId="3DC97583" w:rsidR="00D36217" w:rsidRDefault="00D36217" w:rsidP="00D36217">
      <w:pPr>
        <w:numPr>
          <w:ilvl w:val="0"/>
          <w:numId w:val="33"/>
        </w:numPr>
      </w:pPr>
      <w:r>
        <w:t xml:space="preserve">BS Categories, once defined, </w:t>
      </w:r>
      <w:r>
        <w:rPr>
          <w:i/>
        </w:rPr>
        <w:t xml:space="preserve">provide a fixed reference point throughout the description of </w:t>
      </w:r>
      <w:r w:rsidR="00B56244">
        <w:rPr>
          <w:i/>
        </w:rPr>
        <w:t xml:space="preserve">own </w:t>
      </w:r>
      <w:r>
        <w:rPr>
          <w:i/>
        </w:rPr>
        <w:t xml:space="preserve">service </w:t>
      </w:r>
      <w:r>
        <w:t>for statements like: “For BS Category x the following applies: ...”.</w:t>
      </w:r>
    </w:p>
    <w:p w14:paraId="1B6D3689" w14:textId="518EBB92" w:rsidR="00D36217" w:rsidRDefault="00D36217" w:rsidP="00D36217">
      <w:pPr>
        <w:numPr>
          <w:ilvl w:val="0"/>
          <w:numId w:val="33"/>
        </w:numPr>
      </w:pPr>
      <w:r>
        <w:t xml:space="preserve">BS Categories </w:t>
      </w:r>
      <w:r>
        <w:rPr>
          <w:i/>
        </w:rPr>
        <w:t xml:space="preserve">increase description efficiency of the functionality of </w:t>
      </w:r>
      <w:r w:rsidR="00B56244">
        <w:rPr>
          <w:i/>
        </w:rPr>
        <w:t xml:space="preserve">own </w:t>
      </w:r>
      <w:r>
        <w:rPr>
          <w:i/>
        </w:rPr>
        <w:t>service substantially</w:t>
      </w:r>
      <w:r>
        <w:t xml:space="preserve">, i.e. even </w:t>
      </w:r>
      <w:r>
        <w:rPr>
          <w:i/>
        </w:rPr>
        <w:t>allow for a minimum description</w:t>
      </w:r>
      <w:r>
        <w:t>.</w:t>
      </w:r>
    </w:p>
    <w:p w14:paraId="47D1F425" w14:textId="0FFD4695" w:rsidR="00D36217" w:rsidRDefault="00D36217" w:rsidP="00D36217">
      <w:pPr>
        <w:numPr>
          <w:ilvl w:val="0"/>
          <w:numId w:val="33"/>
        </w:numPr>
      </w:pPr>
      <w:r>
        <w:t xml:space="preserve">BS Categories </w:t>
      </w:r>
      <w:r>
        <w:rPr>
          <w:i/>
        </w:rPr>
        <w:t xml:space="preserve">make the description of </w:t>
      </w:r>
      <w:r w:rsidR="00B56244">
        <w:rPr>
          <w:i/>
        </w:rPr>
        <w:t xml:space="preserve">own </w:t>
      </w:r>
      <w:r>
        <w:rPr>
          <w:i/>
        </w:rPr>
        <w:t>service robust to amendments</w:t>
      </w:r>
      <w:r>
        <w:t xml:space="preserve"> of the precise data object content.</w:t>
      </w:r>
    </w:p>
    <w:p w14:paraId="5C900921" w14:textId="6DE1D372" w:rsidR="00D36217" w:rsidRDefault="00D36217" w:rsidP="00D36217">
      <w:pPr>
        <w:numPr>
          <w:ilvl w:val="0"/>
          <w:numId w:val="33"/>
        </w:numPr>
      </w:pPr>
      <w:r>
        <w:t xml:space="preserve">BS Categories </w:t>
      </w:r>
      <w:r>
        <w:rPr>
          <w:i/>
        </w:rPr>
        <w:t xml:space="preserve">simplify the maintenance of the documentation of </w:t>
      </w:r>
      <w:r w:rsidR="00B56244">
        <w:rPr>
          <w:i/>
        </w:rPr>
        <w:t xml:space="preserve">own </w:t>
      </w:r>
      <w:r>
        <w:rPr>
          <w:i/>
        </w:rPr>
        <w:t xml:space="preserve">service at large </w:t>
      </w:r>
      <w:r>
        <w:t>because additional data contents can be added easily to the appropriate BS Category without the need to change much of the otherwise BS category-related description: The amendment to the BS Category description will have an immediate effect on all individual BS of the same BS Category.</w:t>
      </w:r>
    </w:p>
    <w:p w14:paraId="1CBB2117" w14:textId="77777777" w:rsidR="00D36217" w:rsidRDefault="00D36217" w:rsidP="00D36217">
      <w:pPr>
        <w:pStyle w:val="Kop3"/>
        <w:tabs>
          <w:tab w:val="clear" w:pos="851"/>
          <w:tab w:val="clear" w:pos="992"/>
          <w:tab w:val="num" w:pos="720"/>
        </w:tabs>
        <w:spacing w:before="240" w:after="60"/>
        <w:ind w:left="720" w:hanging="720"/>
      </w:pPr>
      <w:r>
        <w:t>Internal Basic Services and their categories</w:t>
      </w:r>
    </w:p>
    <w:p w14:paraId="51F12A9F" w14:textId="66EE4901" w:rsidR="00D36217" w:rsidRDefault="00D36217" w:rsidP="00D36217">
      <w:r>
        <w:t xml:space="preserve">There are also Basic Services, which are not justified or requested by an external “requesting service” of the </w:t>
      </w:r>
      <w:r w:rsidR="00FF53E9">
        <w:t>CSS</w:t>
      </w:r>
      <w:r>
        <w:t xml:space="preserve"> or – in the case of the User Interaction Service or the Gateway Service – by a shore-based external user. These Basic Services are called </w:t>
      </w:r>
      <w:r>
        <w:rPr>
          <w:i/>
        </w:rPr>
        <w:t>Internal Basic Services (I-BS)</w:t>
      </w:r>
      <w:r>
        <w:t xml:space="preserve">: They are supportive in nature, but are essentially required. Examples of Internal Basic Services are recording of service data (pre-requisite to any replay), service initialization, service termination and component management of </w:t>
      </w:r>
      <w:r w:rsidR="00B56244">
        <w:t xml:space="preserve">own </w:t>
      </w:r>
      <w:r>
        <w:t xml:space="preserve">service. Internal Basic Services may not be directly visible outside </w:t>
      </w:r>
      <w:r w:rsidR="00B56244">
        <w:t xml:space="preserve">own </w:t>
      </w:r>
      <w:r>
        <w:t>service</w:t>
      </w:r>
      <w:r w:rsidR="00B56244">
        <w:t xml:space="preserve"> </w:t>
      </w:r>
      <w:r>
        <w:t xml:space="preserve">on </w:t>
      </w:r>
      <w:r w:rsidR="00B56244">
        <w:t xml:space="preserve">its </w:t>
      </w:r>
      <w:r>
        <w:t>Physical Link (in the case of a service with a Physical Layer)</w:t>
      </w:r>
      <w:r w:rsidR="00B56244">
        <w:t>; Internal Basic Services are not directly visible for</w:t>
      </w:r>
      <w:r>
        <w:t xml:space="preserve">the </w:t>
      </w:r>
      <w:r w:rsidR="00FF53E9">
        <w:t>CSS</w:t>
      </w:r>
      <w:r w:rsidR="00B56244">
        <w:t>, although their effect may be</w:t>
      </w:r>
      <w:r>
        <w:t>.</w:t>
      </w:r>
    </w:p>
    <w:p w14:paraId="2BFD099A" w14:textId="77777777" w:rsidR="00D36217" w:rsidRDefault="00D36217" w:rsidP="00D36217"/>
    <w:p w14:paraId="25662BBE" w14:textId="45A31AD2" w:rsidR="00D36217" w:rsidRDefault="006804E7" w:rsidP="00D36217">
      <w:r>
        <w:t>Frequently</w:t>
      </w:r>
      <w:r w:rsidR="00D36217">
        <w:t xml:space="preserve"> </w:t>
      </w:r>
      <w:r>
        <w:t xml:space="preserve">the </w:t>
      </w:r>
      <w:r w:rsidR="00D36217">
        <w:t xml:space="preserve">more sophisticated functionality related to the specific technology of </w:t>
      </w:r>
      <w:r>
        <w:t xml:space="preserve">own </w:t>
      </w:r>
      <w:r w:rsidR="00D36217">
        <w:t>service often is an Internal Basic Service: Internal Basic Services often interact with the Technical Operation Personnel</w:t>
      </w:r>
      <w:r w:rsidR="00D36217">
        <w:rPr>
          <w:i/>
        </w:rPr>
        <w:t xml:space="preserve"> </w:t>
      </w:r>
      <w:r w:rsidR="00D36217">
        <w:t xml:space="preserve">responsible for </w:t>
      </w:r>
      <w:r>
        <w:t xml:space="preserve">own </w:t>
      </w:r>
      <w:r w:rsidR="00D36217">
        <w:t xml:space="preserve">service, while this functionality is not requested by the </w:t>
      </w:r>
      <w:r w:rsidR="00FF53E9">
        <w:t>CSS</w:t>
      </w:r>
      <w:r w:rsidR="00D36217">
        <w:t>, i.e. while there is no “requesting service”.</w:t>
      </w:r>
    </w:p>
    <w:p w14:paraId="5BA8E6D9" w14:textId="77777777" w:rsidR="00D36217" w:rsidRDefault="00D36217" w:rsidP="00D36217"/>
    <w:p w14:paraId="79ACEFF7" w14:textId="77777777" w:rsidR="00D36217" w:rsidRDefault="00D36217" w:rsidP="00D36217">
      <w:r>
        <w:t xml:space="preserve">The Internal Basic Services are also categorized into Internal Basic Services Categories in a similar fashion to the External Basic Services. </w:t>
      </w:r>
    </w:p>
    <w:p w14:paraId="7A7ECE76" w14:textId="77777777" w:rsidR="00D36217" w:rsidRDefault="00D36217" w:rsidP="00D36217"/>
    <w:p w14:paraId="6DC38F1B" w14:textId="6E481934" w:rsidR="00D36217" w:rsidRDefault="00D36217" w:rsidP="00D36217">
      <w:r>
        <w:t xml:space="preserve">An Internal Basic Service may request the support of other services of the </w:t>
      </w:r>
      <w:r w:rsidR="00FF53E9">
        <w:t>CSS</w:t>
      </w:r>
      <w:r>
        <w:t xml:space="preserve">, i.e. rendering them </w:t>
      </w:r>
      <w:r>
        <w:rPr>
          <w:i/>
        </w:rPr>
        <w:t>“requested services”</w:t>
      </w:r>
      <w:r>
        <w:t xml:space="preserve"> and turn </w:t>
      </w:r>
      <w:r w:rsidR="006804E7">
        <w:t xml:space="preserve">own </w:t>
      </w:r>
      <w:r>
        <w:t>service into a “requesting service”.</w:t>
      </w:r>
    </w:p>
    <w:p w14:paraId="025603F6" w14:textId="77777777" w:rsidR="00D36217" w:rsidRDefault="00D36217" w:rsidP="00D36217"/>
    <w:p w14:paraId="38E29F4D" w14:textId="15B358DE" w:rsidR="00D36217" w:rsidRDefault="00D36217" w:rsidP="00D36217">
      <w:pPr>
        <w:rPr>
          <w:highlight w:val="yellow"/>
        </w:rPr>
      </w:pPr>
      <w:r>
        <w:t xml:space="preserve">For a description of the Internal Basic Services which every service needs to have refer to the description of the minimum set of Basic Services in </w:t>
      </w:r>
      <w:r>
        <w:rPr>
          <w:b/>
        </w:rPr>
        <w:t>Appendix 1</w:t>
      </w:r>
      <w:r>
        <w:t>.</w:t>
      </w:r>
    </w:p>
    <w:p w14:paraId="690629E2" w14:textId="77777777" w:rsidR="00D36217" w:rsidRDefault="00D36217" w:rsidP="00D36217">
      <w:pPr>
        <w:pStyle w:val="Kop3"/>
        <w:tabs>
          <w:tab w:val="clear" w:pos="851"/>
          <w:tab w:val="clear" w:pos="992"/>
          <w:tab w:val="num" w:pos="720"/>
        </w:tabs>
        <w:spacing w:before="240" w:after="60"/>
        <w:ind w:left="720" w:hanging="720"/>
      </w:pPr>
      <w:r>
        <w:lastRenderedPageBreak/>
        <w:t>Example for a Data Collection and Data Transfer Service</w:t>
      </w:r>
    </w:p>
    <w:p w14:paraId="2C81BCF0" w14:textId="77777777" w:rsidR="00D36217" w:rsidRDefault="00D36217" w:rsidP="00D36217">
      <w:r>
        <w:t xml:space="preserve">Figure 3 provides an example overview on the External Basic Services of a Data Collection and Data Transfer Service, using the above external Basic Service Categories. </w:t>
      </w:r>
    </w:p>
    <w:p w14:paraId="083A0401" w14:textId="77777777" w:rsidR="00D36217" w:rsidRDefault="00D36217" w:rsidP="00D36217">
      <w:pPr>
        <w:rPr>
          <w:highlight w:val="yellow"/>
        </w:rPr>
      </w:pPr>
    </w:p>
    <w:p w14:paraId="34B85269" w14:textId="5EFBC93D" w:rsidR="00D36217" w:rsidRDefault="00D36217" w:rsidP="00D36217">
      <w:pPr>
        <w:rPr>
          <w:b/>
          <w:u w:val="single"/>
        </w:rPr>
      </w:pPr>
      <w:r>
        <w:rPr>
          <w:b/>
          <w:u w:val="single"/>
        </w:rPr>
        <w:t>Figure 3: Abstract example of External Basic Services for a Data Collection and Data Transfer Service</w:t>
      </w:r>
    </w:p>
    <w:p w14:paraId="1E3E5AE4" w14:textId="7B4271A9" w:rsidR="00D36217" w:rsidRDefault="00395622" w:rsidP="00D36217">
      <w:pPr>
        <w:rPr>
          <w:highlight w:val="yellow"/>
        </w:rPr>
      </w:pPr>
      <w:r>
        <w:rPr>
          <w:rFonts w:ascii="Times New Roman" w:hAnsi="Times New Roman"/>
          <w:sz w:val="24"/>
          <w:lang w:val="en-US"/>
        </w:rPr>
        <w:object w:dxaOrig="18559" w:dyaOrig="11220" w14:anchorId="40592604">
          <v:shape id="_x0000_i1026" type="#_x0000_t75" style="width:498.4pt;height:301.1pt" o:ole="">
            <v:imagedata r:id="rId28" o:title=""/>
          </v:shape>
          <o:OLEObject Type="Embed" ProgID="Visio.Drawing.11" ShapeID="_x0000_i1026" DrawAspect="Content" ObjectID="_1474973150" r:id="rId29"/>
        </w:object>
      </w:r>
    </w:p>
    <w:p w14:paraId="5931A103" w14:textId="77777777" w:rsidR="00D36217" w:rsidRDefault="00D36217" w:rsidP="00645F7C">
      <w:pPr>
        <w:ind w:firstLine="720"/>
        <w:rPr>
          <w:sz w:val="20"/>
        </w:rPr>
      </w:pPr>
      <w:r>
        <w:rPr>
          <w:sz w:val="20"/>
        </w:rPr>
        <w:t>Note: The dotted lines indicate inheritance relationship.</w:t>
      </w:r>
    </w:p>
    <w:p w14:paraId="5FFAD52B" w14:textId="77777777" w:rsidR="00D36217" w:rsidRDefault="00D36217" w:rsidP="00D36217">
      <w:pPr>
        <w:rPr>
          <w:sz w:val="24"/>
          <w:highlight w:val="yellow"/>
        </w:rPr>
      </w:pPr>
    </w:p>
    <w:p w14:paraId="34D0ADBC" w14:textId="122E41A1" w:rsidR="00D36217" w:rsidRPr="00645F7C" w:rsidRDefault="00D36217" w:rsidP="00645F7C">
      <w:pPr>
        <w:pStyle w:val="Plattetekst2"/>
        <w:ind w:left="0"/>
        <w:rPr>
          <w:rFonts w:cs="Arial"/>
        </w:rPr>
      </w:pPr>
      <w:r w:rsidRPr="00645F7C">
        <w:rPr>
          <w:rFonts w:cs="Arial"/>
        </w:rPr>
        <w:t xml:space="preserve">Figure 4 </w:t>
      </w:r>
      <w:r w:rsidR="00146345">
        <w:rPr>
          <w:rFonts w:cs="Arial"/>
        </w:rPr>
        <w:t xml:space="preserve">(overleaf) </w:t>
      </w:r>
      <w:r w:rsidRPr="00645F7C">
        <w:rPr>
          <w:rFonts w:cs="Arial"/>
        </w:rPr>
        <w:t>shows an overview on the Internal Basic Services of a Data Collection and Data Transfer Service as an example in overview.</w:t>
      </w:r>
    </w:p>
    <w:p w14:paraId="44A5DA57" w14:textId="77777777" w:rsidR="00D36217" w:rsidRDefault="00D36217" w:rsidP="00D36217">
      <w:pPr>
        <w:rPr>
          <w:rFonts w:ascii="Times New Roman" w:hAnsi="Times New Roman"/>
          <w:b/>
          <w:u w:val="single"/>
        </w:rPr>
      </w:pPr>
      <w:r>
        <w:rPr>
          <w:b/>
          <w:u w:val="single"/>
        </w:rPr>
        <w:br w:type="page"/>
      </w:r>
      <w:r>
        <w:rPr>
          <w:b/>
          <w:u w:val="single"/>
        </w:rPr>
        <w:lastRenderedPageBreak/>
        <w:t>Figure 4: Overview on the Internal Basic Services of a Data Collection and Data Transfer Service</w:t>
      </w:r>
    </w:p>
    <w:p w14:paraId="29E5AB3F" w14:textId="7C6411D5" w:rsidR="00FF53E9" w:rsidRDefault="00F55390" w:rsidP="00D36217">
      <w:pPr>
        <w:rPr>
          <w:rFonts w:ascii="Times New Roman" w:hAnsi="Times New Roman"/>
          <w:sz w:val="24"/>
          <w:lang w:val="en-US"/>
        </w:rPr>
      </w:pPr>
      <w:r>
        <w:object w:dxaOrig="10858" w:dyaOrig="13630" w14:anchorId="56B659F6">
          <v:shape id="_x0000_i1027" type="#_x0000_t75" style="width:393.2pt;height:492.8pt" o:ole="">
            <v:imagedata r:id="rId30" o:title=""/>
          </v:shape>
          <o:OLEObject Type="Embed" ProgID="Visio.Drawing.11" ShapeID="_x0000_i1027" DrawAspect="Content" ObjectID="_1474973151" r:id="rId31"/>
        </w:object>
      </w:r>
    </w:p>
    <w:p w14:paraId="29B61BAA" w14:textId="6AE76694" w:rsidR="00D36217" w:rsidRDefault="00D36217" w:rsidP="00645F7C">
      <w:pPr>
        <w:ind w:left="720" w:firstLine="720"/>
      </w:pPr>
      <w:r>
        <w:t>Note: The dotted lines indicate inheritance relationship.</w:t>
      </w:r>
    </w:p>
    <w:p w14:paraId="4A501D5A" w14:textId="2A1317DB" w:rsidR="00D36217" w:rsidRDefault="00D36217" w:rsidP="00D36217">
      <w:pPr>
        <w:pStyle w:val="Kop2"/>
        <w:keepNext/>
        <w:tabs>
          <w:tab w:val="clear" w:pos="851"/>
          <w:tab w:val="num" w:pos="576"/>
        </w:tabs>
        <w:spacing w:before="240" w:after="60"/>
        <w:ind w:left="576" w:hanging="576"/>
      </w:pPr>
      <w:bookmarkStart w:id="7" w:name="_Toc234390476"/>
      <w:r>
        <w:t xml:space="preserve">The </w:t>
      </w:r>
      <w:r w:rsidR="00337181">
        <w:t xml:space="preserve">Service Data Model – or: </w:t>
      </w:r>
      <w:r>
        <w:t>data a service delivers and how it is being model</w:t>
      </w:r>
      <w:r w:rsidR="00FF53E9">
        <w:t>l</w:t>
      </w:r>
      <w:r>
        <w:t>ed</w:t>
      </w:r>
      <w:bookmarkEnd w:id="7"/>
    </w:p>
    <w:p w14:paraId="7E82E24E" w14:textId="77777777" w:rsidR="00D36217" w:rsidRDefault="00D36217" w:rsidP="00D36217">
      <w:pPr>
        <w:pStyle w:val="Kop3"/>
        <w:tabs>
          <w:tab w:val="clear" w:pos="851"/>
          <w:tab w:val="clear" w:pos="992"/>
          <w:tab w:val="num" w:pos="720"/>
        </w:tabs>
        <w:spacing w:before="240" w:after="60"/>
        <w:ind w:left="720" w:hanging="720"/>
      </w:pPr>
      <w:r>
        <w:t>Introduction</w:t>
      </w:r>
    </w:p>
    <w:p w14:paraId="7E30B7A7" w14:textId="5516D1C6" w:rsidR="00D36217" w:rsidRDefault="00D36217" w:rsidP="00D36217">
      <w:r>
        <w:t xml:space="preserve">The above Basic Services define the functionality provided by </w:t>
      </w:r>
      <w:r w:rsidR="00337181">
        <w:t xml:space="preserve">own </w:t>
      </w:r>
      <w:r>
        <w:t xml:space="preserve">service to the </w:t>
      </w:r>
      <w:r w:rsidR="00FF53E9">
        <w:t>CSS</w:t>
      </w:r>
      <w:r>
        <w:t xml:space="preserve"> in an abstract manner. They are operations performed on certain data objects, or: they are </w:t>
      </w:r>
      <w:r>
        <w:rPr>
          <w:i/>
        </w:rPr>
        <w:t>f(x)</w:t>
      </w:r>
      <w:r>
        <w:t xml:space="preserve">, to express it in mathematical terms. The data objects treated by the Basic Services are the operands, i.e. the </w:t>
      </w:r>
      <w:r>
        <w:rPr>
          <w:i/>
        </w:rPr>
        <w:t>‘x’</w:t>
      </w:r>
      <w:r>
        <w:t xml:space="preserve">, of these functions. To provide a complete picture of what </w:t>
      </w:r>
      <w:r w:rsidR="00337181">
        <w:t xml:space="preserve">own </w:t>
      </w:r>
      <w:r>
        <w:t xml:space="preserve">service delivers to the </w:t>
      </w:r>
      <w:r w:rsidR="00FF53E9">
        <w:t>CSS</w:t>
      </w:r>
      <w:r>
        <w:t xml:space="preserve">, it is necessary to consider those data objects and their structure and mutual relationship. Eventually, it is the data, which is only relevant for other services. </w:t>
      </w:r>
    </w:p>
    <w:p w14:paraId="2E028279" w14:textId="677A74F1" w:rsidR="00D36217" w:rsidRDefault="00D36217" w:rsidP="00D36217">
      <w:pPr>
        <w:pStyle w:val="Kop3"/>
        <w:tabs>
          <w:tab w:val="clear" w:pos="851"/>
          <w:tab w:val="clear" w:pos="992"/>
          <w:tab w:val="num" w:pos="720"/>
        </w:tabs>
        <w:spacing w:before="240" w:after="60"/>
        <w:ind w:left="720" w:hanging="720"/>
      </w:pPr>
      <w:r>
        <w:lastRenderedPageBreak/>
        <w:t xml:space="preserve">Usage of the </w:t>
      </w:r>
      <w:r w:rsidR="00FF53E9">
        <w:t>Common Maritime Data Structure</w:t>
      </w:r>
    </w:p>
    <w:p w14:paraId="315418BA" w14:textId="7560E597" w:rsidR="00D36217" w:rsidRDefault="00D36217" w:rsidP="00D36217">
      <w:r>
        <w:rPr>
          <w:highlight w:val="yellow"/>
        </w:rPr>
        <w:t xml:space="preserve">--- Introduce </w:t>
      </w:r>
      <w:r w:rsidR="00FF53E9" w:rsidRPr="00645F7C">
        <w:rPr>
          <w:highlight w:val="yellow"/>
        </w:rPr>
        <w:t>Common Maritime Data Structure</w:t>
      </w:r>
    </w:p>
    <w:p w14:paraId="024556F7" w14:textId="77777777" w:rsidR="00D36217" w:rsidRDefault="00D36217" w:rsidP="00D36217"/>
    <w:p w14:paraId="3925E878" w14:textId="35FAC379" w:rsidR="00D36217" w:rsidRDefault="00D36217" w:rsidP="00D36217">
      <w:r>
        <w:t xml:space="preserve">The </w:t>
      </w:r>
      <w:r w:rsidR="00337181" w:rsidRPr="00645F7C">
        <w:rPr>
          <w:i/>
        </w:rPr>
        <w:t>Service</w:t>
      </w:r>
      <w:r w:rsidR="00337181">
        <w:t xml:space="preserve"> </w:t>
      </w:r>
      <w:r>
        <w:rPr>
          <w:i/>
        </w:rPr>
        <w:t xml:space="preserve">Data Model </w:t>
      </w:r>
      <w:r>
        <w:t xml:space="preserve">provides the well-structured and abstract (functional) description of the data objects, </w:t>
      </w:r>
      <w:r w:rsidR="00FF53E9">
        <w:t xml:space="preserve">that </w:t>
      </w:r>
      <w:r w:rsidR="00337181">
        <w:t xml:space="preserve">own </w:t>
      </w:r>
      <w:r>
        <w:t>service exchanges with requesting services of the</w:t>
      </w:r>
      <w:r w:rsidR="00337181">
        <w:t xml:space="preserve"> </w:t>
      </w:r>
      <w:r w:rsidR="00FF53E9">
        <w:t>CSS</w:t>
      </w:r>
      <w:r>
        <w:t xml:space="preserve">, </w:t>
      </w:r>
      <w:r>
        <w:rPr>
          <w:highlight w:val="yellow"/>
        </w:rPr>
        <w:t>[</w:t>
      </w:r>
      <w:r>
        <w:rPr>
          <w:i/>
          <w:highlight w:val="yellow"/>
        </w:rPr>
        <w:t>and</w:t>
      </w:r>
      <w:r>
        <w:rPr>
          <w:highlight w:val="yellow"/>
        </w:rPr>
        <w:t xml:space="preserve"> of the data objects </w:t>
      </w:r>
      <w:r w:rsidR="00337181">
        <w:rPr>
          <w:highlight w:val="yellow"/>
        </w:rPr>
        <w:t xml:space="preserve">own </w:t>
      </w:r>
      <w:r>
        <w:rPr>
          <w:highlight w:val="yellow"/>
        </w:rPr>
        <w:t>service uses for internal purposes</w:t>
      </w:r>
      <w:r>
        <w:rPr>
          <w:sz w:val="26"/>
          <w:highlight w:val="yellow"/>
        </w:rPr>
        <w:t>]</w:t>
      </w:r>
      <w:r>
        <w:t xml:space="preserve">. Thus the </w:t>
      </w:r>
      <w:r w:rsidR="00337181">
        <w:t xml:space="preserve">Service </w:t>
      </w:r>
      <w:r>
        <w:t xml:space="preserve">Data Model is an application of the </w:t>
      </w:r>
      <w:r w:rsidR="00FF53E9">
        <w:t>CMDS</w:t>
      </w:r>
      <w:r>
        <w:t xml:space="preserve">: In the </w:t>
      </w:r>
      <w:r w:rsidR="00FF53E9">
        <w:t xml:space="preserve">CMDS </w:t>
      </w:r>
      <w:r>
        <w:t>all data objects are expressively described in one place together, with data attributes.</w:t>
      </w:r>
    </w:p>
    <w:p w14:paraId="7E5419E9" w14:textId="77777777" w:rsidR="00D36217" w:rsidRDefault="00D36217" w:rsidP="00D36217">
      <w:pPr>
        <w:rPr>
          <w:highlight w:val="yellow"/>
        </w:rPr>
      </w:pPr>
    </w:p>
    <w:p w14:paraId="7B72FA13" w14:textId="0F7F99AC" w:rsidR="00D36217" w:rsidRDefault="00D36217" w:rsidP="00D36217">
      <w:r>
        <w:t xml:space="preserve">Also, the </w:t>
      </w:r>
      <w:r w:rsidR="00337181">
        <w:t xml:space="preserve">Service </w:t>
      </w:r>
      <w:r>
        <w:t xml:space="preserve">Data Model of </w:t>
      </w:r>
      <w:r w:rsidR="00337181">
        <w:t xml:space="preserve">own </w:t>
      </w:r>
      <w:r>
        <w:t xml:space="preserve">service shows the contribution of its different Basic Services to the overall knowledge the </w:t>
      </w:r>
      <w:r w:rsidR="00FF53E9">
        <w:t>CSS</w:t>
      </w:r>
      <w:r>
        <w:t xml:space="preserve">. Hence, the </w:t>
      </w:r>
      <w:r w:rsidR="00337181">
        <w:t xml:space="preserve">Service </w:t>
      </w:r>
      <w:r>
        <w:t xml:space="preserve">Data Model shows the contributions of </w:t>
      </w:r>
      <w:r w:rsidR="00337181">
        <w:t xml:space="preserve">own </w:t>
      </w:r>
      <w:r>
        <w:t>service to the</w:t>
      </w:r>
      <w:r w:rsidR="00337181">
        <w:t xml:space="preserve"> </w:t>
      </w:r>
      <w:r w:rsidR="00FF53E9">
        <w:t>CMDS</w:t>
      </w:r>
      <w:r>
        <w:t xml:space="preserve">. </w:t>
      </w:r>
    </w:p>
    <w:p w14:paraId="04F0A377" w14:textId="77777777" w:rsidR="00D36217" w:rsidRDefault="00D36217" w:rsidP="00D36217"/>
    <w:p w14:paraId="1EBBC9C0" w14:textId="1DDCFF98" w:rsidR="00D36217" w:rsidRDefault="00D36217" w:rsidP="00D36217">
      <w:r>
        <w:t xml:space="preserve">The </w:t>
      </w:r>
      <w:r w:rsidR="00337181">
        <w:t xml:space="preserve">Service </w:t>
      </w:r>
      <w:r>
        <w:t xml:space="preserve">Data Model of </w:t>
      </w:r>
      <w:r w:rsidR="00337181">
        <w:t xml:space="preserve">own </w:t>
      </w:r>
      <w:r>
        <w:t xml:space="preserve">service provides the designer of requesting services with precise </w:t>
      </w:r>
      <w:r w:rsidR="00337181">
        <w:t xml:space="preserve">information </w:t>
      </w:r>
      <w:r>
        <w:t xml:space="preserve">on what data </w:t>
      </w:r>
      <w:r w:rsidR="00337181">
        <w:t xml:space="preserve">own </w:t>
      </w:r>
      <w:r>
        <w:t>service may provide</w:t>
      </w:r>
      <w:r w:rsidR="00337181">
        <w:t xml:space="preserve"> to them, i.e. what the requesting service is going to </w:t>
      </w:r>
      <w:r>
        <w:t>receive</w:t>
      </w:r>
      <w:r w:rsidR="00337181">
        <w:t>,</w:t>
      </w:r>
      <w:r>
        <w:t xml:space="preserve"> </w:t>
      </w:r>
      <w:r w:rsidR="00337181">
        <w:t xml:space="preserve">and on what data own service may </w:t>
      </w:r>
      <w:r>
        <w:t>expect</w:t>
      </w:r>
      <w:r w:rsidR="00337181">
        <w:t xml:space="preserve">, i.e. what the requesting service </w:t>
      </w:r>
      <w:r>
        <w:t>transmit</w:t>
      </w:r>
      <w:r w:rsidR="00337181">
        <w:t>s to own service</w:t>
      </w:r>
      <w:r>
        <w:t xml:space="preserve">, </w:t>
      </w:r>
      <w:r>
        <w:rPr>
          <w:i/>
        </w:rPr>
        <w:t xml:space="preserve">without the need to know the technological and/or algorithm details of </w:t>
      </w:r>
      <w:r w:rsidR="00337181">
        <w:rPr>
          <w:i/>
        </w:rPr>
        <w:t xml:space="preserve">own </w:t>
      </w:r>
      <w:r>
        <w:rPr>
          <w:i/>
        </w:rPr>
        <w:t>service</w:t>
      </w:r>
      <w:r>
        <w:t xml:space="preserve">. Hence the </w:t>
      </w:r>
      <w:r w:rsidR="00337181">
        <w:t xml:space="preserve">Service Data Model </w:t>
      </w:r>
      <w:r>
        <w:t xml:space="preserve">helps to encapsulate the “science” of </w:t>
      </w:r>
      <w:r w:rsidR="00337181">
        <w:t xml:space="preserve">own </w:t>
      </w:r>
      <w:r>
        <w:t>service</w:t>
      </w:r>
      <w:r w:rsidR="00337181">
        <w:t>. This reduces complexity for CSS as a whole.</w:t>
      </w:r>
      <w:r>
        <w:t xml:space="preserve"> </w:t>
      </w:r>
    </w:p>
    <w:p w14:paraId="25378319" w14:textId="77777777" w:rsidR="00D36217" w:rsidRDefault="00D36217" w:rsidP="00D36217">
      <w:pPr>
        <w:rPr>
          <w:highlight w:val="yellow"/>
        </w:rPr>
      </w:pPr>
    </w:p>
    <w:p w14:paraId="5DAD2056" w14:textId="0F541FCB" w:rsidR="00D36217" w:rsidRDefault="00D36217" w:rsidP="00D36217">
      <w:r>
        <w:t xml:space="preserve">Although, the </w:t>
      </w:r>
      <w:r w:rsidR="00337181">
        <w:t xml:space="preserve">Service </w:t>
      </w:r>
      <w:r>
        <w:t xml:space="preserve">Data Model of any service does </w:t>
      </w:r>
      <w:r>
        <w:rPr>
          <w:b/>
          <w:i/>
        </w:rPr>
        <w:t>not</w:t>
      </w:r>
      <w:r>
        <w:t xml:space="preserve"> contain encoding</w:t>
      </w:r>
      <w:r w:rsidR="00337181">
        <w:t xml:space="preserve"> details</w:t>
      </w:r>
      <w:r>
        <w:t xml:space="preserve">, encoding is required on application level (i.e. regarding the Basic Services). The </w:t>
      </w:r>
      <w:r w:rsidR="00337181">
        <w:t xml:space="preserve">Service </w:t>
      </w:r>
      <w:r>
        <w:t>Data Model supports a variety of general purpose encoding techniques on application level</w:t>
      </w:r>
      <w:r w:rsidR="00337181">
        <w:t>, however</w:t>
      </w:r>
      <w:r>
        <w:t xml:space="preserve">. Hence, the </w:t>
      </w:r>
      <w:r w:rsidR="00337181">
        <w:t xml:space="preserve">Service </w:t>
      </w:r>
      <w:r>
        <w:t xml:space="preserve">Data Model provides flexibility in selecting an encoding technique as deemed appropriate. A portfolio of appropriate and compatible encoding techniques to be used with data objects of </w:t>
      </w:r>
      <w:r w:rsidR="00337181">
        <w:t xml:space="preserve">own </w:t>
      </w:r>
      <w:r>
        <w:t xml:space="preserve">service is given in its Interfacing Model (refer to </w:t>
      </w:r>
      <w:r w:rsidRPr="00645F7C">
        <w:rPr>
          <w:b/>
        </w:rPr>
        <w:t>Appendix 5</w:t>
      </w:r>
      <w:r>
        <w:t>).</w:t>
      </w:r>
    </w:p>
    <w:p w14:paraId="55BE5D4E" w14:textId="77777777" w:rsidR="00D36217" w:rsidRDefault="00D36217" w:rsidP="00D36217">
      <w:pPr>
        <w:pStyle w:val="Kop2"/>
        <w:keepNext/>
        <w:tabs>
          <w:tab w:val="clear" w:pos="851"/>
          <w:tab w:val="num" w:pos="576"/>
        </w:tabs>
        <w:spacing w:before="240" w:after="60"/>
        <w:ind w:left="576" w:hanging="576"/>
      </w:pPr>
      <w:bookmarkStart w:id="8" w:name="_Toc234390477"/>
      <w:r>
        <w:t>The parts of a service and their external interactions in general</w:t>
      </w:r>
      <w:bookmarkEnd w:id="8"/>
    </w:p>
    <w:p w14:paraId="030E5FEB" w14:textId="2A23D7DD" w:rsidR="00D36217" w:rsidRDefault="00D36217" w:rsidP="00D36217">
      <w:r w:rsidRPr="00645F7C">
        <w:rPr>
          <w:b/>
        </w:rPr>
        <w:t>Figure 5</w:t>
      </w:r>
      <w:r>
        <w:t xml:space="preserve"> </w:t>
      </w:r>
      <w:r w:rsidR="008D0268">
        <w:t xml:space="preserve">(overleaf) </w:t>
      </w:r>
      <w:r>
        <w:t xml:space="preserve">presents the parts of a service and their external interactions. </w:t>
      </w:r>
    </w:p>
    <w:p w14:paraId="59826108" w14:textId="77777777" w:rsidR="00D36217" w:rsidRDefault="00D36217" w:rsidP="00D36217"/>
    <w:p w14:paraId="79D1659E" w14:textId="77777777" w:rsidR="00D36217" w:rsidRDefault="00D36217" w:rsidP="00D36217">
      <w:r>
        <w:t xml:space="preserve">The </w:t>
      </w:r>
      <w:r>
        <w:rPr>
          <w:i/>
        </w:rPr>
        <w:t>material parts</w:t>
      </w:r>
      <w:r>
        <w:t xml:space="preserve"> of a service are called </w:t>
      </w:r>
      <w:r>
        <w:rPr>
          <w:i/>
        </w:rPr>
        <w:t>components of the service</w:t>
      </w:r>
      <w:r>
        <w:t xml:space="preserve">, which are further sub-divided into so-called </w:t>
      </w:r>
      <w:r>
        <w:rPr>
          <w:i/>
        </w:rPr>
        <w:t>service components</w:t>
      </w:r>
      <w:r>
        <w:t xml:space="preserve"> and so-called </w:t>
      </w:r>
      <w:r>
        <w:rPr>
          <w:i/>
        </w:rPr>
        <w:t>service-owned infrastructure (components)</w:t>
      </w:r>
      <w:r>
        <w:t xml:space="preserve">. </w:t>
      </w:r>
    </w:p>
    <w:p w14:paraId="71345CF3" w14:textId="77777777" w:rsidR="00D36217" w:rsidRDefault="00D36217" w:rsidP="00D36217"/>
    <w:p w14:paraId="00DECE8B" w14:textId="77777777" w:rsidR="00D36217" w:rsidRDefault="00D36217" w:rsidP="00D36217">
      <w:r>
        <w:t>The service components may be functional software modules or technology-specific hardware components (such as technology-specific base stations, antennas and the like). The service components carry the functionality and/or the data delivery to create the Basic Services, while the service-owned infrastructure components (such as computers and Local Area Networks) are involved in that process but only as a tool and should remain “invisible” in the process. This distinction of service components and their respective functional description from the service-owned infrastructure and their respective requirement statement allows to decouple the more steadily changing or even lasting definition of the actually desired functionality from the rapid technology change at the service-owned infrastructure (compare for example the short-lived computer and IT network generations). Thus this distinction effectively and efficiently supports life-cycle management.</w:t>
      </w:r>
      <w:r>
        <w:rPr>
          <w:rStyle w:val="Voetnootmarkering"/>
        </w:rPr>
        <w:footnoteReference w:id="2"/>
      </w:r>
      <w:r>
        <w:t xml:space="preserve"> </w:t>
      </w:r>
    </w:p>
    <w:p w14:paraId="7EA64C23" w14:textId="77777777" w:rsidR="00D36217" w:rsidRDefault="00D36217" w:rsidP="00D36217"/>
    <w:p w14:paraId="4CC3C9E9" w14:textId="283734A0" w:rsidR="00D36217" w:rsidRDefault="00D36217" w:rsidP="00D36217">
      <w:r>
        <w:t xml:space="preserve">The service components are described in this IALA Recommendation as far as generic features are concerned. </w:t>
      </w:r>
      <w:r w:rsidR="003178E1" w:rsidRPr="00645F7C">
        <w:rPr>
          <w:highlight w:val="yellow"/>
        </w:rPr>
        <w:t>[</w:t>
      </w:r>
      <w:r w:rsidRPr="00645F7C">
        <w:rPr>
          <w:highlight w:val="yellow"/>
        </w:rPr>
        <w:t xml:space="preserve">The service-owned components </w:t>
      </w:r>
      <w:r w:rsidR="003178E1" w:rsidRPr="00645F7C">
        <w:rPr>
          <w:highlight w:val="yellow"/>
        </w:rPr>
        <w:t xml:space="preserve">will be </w:t>
      </w:r>
      <w:r w:rsidRPr="00645F7C">
        <w:rPr>
          <w:highlight w:val="yellow"/>
        </w:rPr>
        <w:t>described in some other IALA Recommendation as well as the on-site infrastructure (compare Figure 1).</w:t>
      </w:r>
      <w:r w:rsidR="003178E1" w:rsidRPr="00645F7C">
        <w:rPr>
          <w:highlight w:val="yellow"/>
        </w:rPr>
        <w:t>]</w:t>
      </w:r>
      <w:r>
        <w:t xml:space="preserve"> The technology-specific functionalities of the service components are described in the </w:t>
      </w:r>
      <w:r w:rsidR="00337181">
        <w:t xml:space="preserve">technology-specific </w:t>
      </w:r>
      <w:r>
        <w:t>description of the individual services, which are informed by this IALA Recommendation.</w:t>
      </w:r>
      <w:r w:rsidR="00337181">
        <w:t xml:space="preserve"> For example, this means that the AIS technology specifics of AIS are </w:t>
      </w:r>
      <w:r w:rsidR="0031598A">
        <w:t>described in the IALA Recommendation on the AIS Service as informed by this recommendation.</w:t>
      </w:r>
    </w:p>
    <w:p w14:paraId="0E25C3F1" w14:textId="77777777" w:rsidR="00D36217" w:rsidRDefault="00D36217" w:rsidP="00D36217">
      <w:pPr>
        <w:rPr>
          <w:highlight w:val="yellow"/>
        </w:rPr>
      </w:pPr>
    </w:p>
    <w:p w14:paraId="59DAB54A" w14:textId="0F5873A4" w:rsidR="00D36217" w:rsidRDefault="00D36217" w:rsidP="00D36217">
      <w:r>
        <w:t xml:space="preserve">There are immaterial parts of </w:t>
      </w:r>
      <w:r w:rsidR="0031598A">
        <w:t xml:space="preserve">own </w:t>
      </w:r>
      <w:r>
        <w:t xml:space="preserve">service as well, such as various immaterial “models” mentioned in </w:t>
      </w:r>
      <w:r w:rsidRPr="00645F7C">
        <w:rPr>
          <w:b/>
        </w:rPr>
        <w:t>Figure 5</w:t>
      </w:r>
      <w:r>
        <w:t xml:space="preserve">. Their purpose is mainly to show the interactions between the material components from different angles of perspective.  The description of the immaterial parts of </w:t>
      </w:r>
      <w:r w:rsidR="0031598A">
        <w:t xml:space="preserve">own </w:t>
      </w:r>
      <w:r>
        <w:t>service forms the largest part of this Recommendation. Refer to a dedicated chapter below for a more detailed description.</w:t>
      </w:r>
    </w:p>
    <w:p w14:paraId="3669AF53" w14:textId="77777777" w:rsidR="00D36217" w:rsidRDefault="00D36217" w:rsidP="00D36217"/>
    <w:p w14:paraId="0F77DC05" w14:textId="0CA72004" w:rsidR="00D36217" w:rsidRDefault="00D36217" w:rsidP="00D36217">
      <w:r>
        <w:t xml:space="preserve">Finally, there are interactions between both material and immaterial parts of </w:t>
      </w:r>
      <w:r w:rsidR="0031598A">
        <w:t xml:space="preserve">own </w:t>
      </w:r>
      <w:r>
        <w:t xml:space="preserve">service with external entities (association indicated by lines in </w:t>
      </w:r>
      <w:r w:rsidRPr="00645F7C">
        <w:rPr>
          <w:b/>
        </w:rPr>
        <w:t>Figure 5</w:t>
      </w:r>
      <w:r>
        <w:t xml:space="preserve">). “External” </w:t>
      </w:r>
      <w:r w:rsidR="0031598A">
        <w:t xml:space="preserve">means that those entities lie outside the boundary of own service. They </w:t>
      </w:r>
      <w:r>
        <w:t xml:space="preserve">may be either entities external to </w:t>
      </w:r>
      <w:r w:rsidR="0031598A">
        <w:t xml:space="preserve">own </w:t>
      </w:r>
      <w:r>
        <w:t xml:space="preserve">service or </w:t>
      </w:r>
      <w:r w:rsidR="0031598A">
        <w:t xml:space="preserve">may </w:t>
      </w:r>
      <w:r>
        <w:t>even</w:t>
      </w:r>
      <w:r w:rsidR="0031598A">
        <w:t xml:space="preserve"> be</w:t>
      </w:r>
      <w:r>
        <w:t xml:space="preserve"> external to the </w:t>
      </w:r>
      <w:r w:rsidR="003178E1">
        <w:t>CSS</w:t>
      </w:r>
      <w:r>
        <w:t>. These interactions are taken into account in the appropriate description of the part.</w:t>
      </w:r>
    </w:p>
    <w:p w14:paraId="04406FA1" w14:textId="77777777" w:rsidR="00D36217" w:rsidRDefault="00D36217" w:rsidP="00D36217"/>
    <w:p w14:paraId="370735BA" w14:textId="71AD6DD1" w:rsidR="00D36217" w:rsidRDefault="00D36217" w:rsidP="00D36217">
      <w:r>
        <w:t xml:space="preserve">Note, that the possible interactions with external entities depend on the relative position of a service within the </w:t>
      </w:r>
      <w:r w:rsidR="003178E1">
        <w:t>CSS</w:t>
      </w:r>
      <w:r>
        <w:t xml:space="preserve">, as indicated by the footnotes in </w:t>
      </w:r>
      <w:r w:rsidRPr="00645F7C">
        <w:rPr>
          <w:b/>
        </w:rPr>
        <w:t>Figure 5</w:t>
      </w:r>
      <w:r>
        <w:t xml:space="preserve">. From this also the distinction between services with and without Physical Layer is derived, which will be used throughout this Recommendation. Compare IALA Recommendation on the </w:t>
      </w:r>
      <w:r w:rsidR="003178E1">
        <w:t xml:space="preserve">CSSA </w:t>
      </w:r>
      <w:r>
        <w:t>system layout for a list of the different services in this regard.</w:t>
      </w:r>
    </w:p>
    <w:p w14:paraId="13AEFC45" w14:textId="77777777" w:rsidR="00D36217" w:rsidRDefault="00D36217" w:rsidP="00D36217">
      <w:pPr>
        <w:rPr>
          <w:highlight w:val="cyan"/>
        </w:rPr>
      </w:pPr>
    </w:p>
    <w:p w14:paraId="3B10AE5F" w14:textId="77777777" w:rsidR="00D36217" w:rsidRDefault="00D36217" w:rsidP="00D36217">
      <w:pPr>
        <w:sectPr w:rsidR="00D36217">
          <w:headerReference w:type="even" r:id="rId32"/>
          <w:headerReference w:type="default" r:id="rId33"/>
          <w:footerReference w:type="even" r:id="rId34"/>
          <w:footerReference w:type="default" r:id="rId35"/>
          <w:headerReference w:type="first" r:id="rId36"/>
          <w:footerReference w:type="first" r:id="rId37"/>
          <w:pgSz w:w="12240" w:h="15840"/>
          <w:pgMar w:top="1134" w:right="1134" w:bottom="1134" w:left="1134" w:header="567" w:footer="851" w:gutter="0"/>
          <w:cols w:space="720"/>
        </w:sectPr>
      </w:pPr>
    </w:p>
    <w:p w14:paraId="09FE3B0C" w14:textId="62CAD28C" w:rsidR="00D36217" w:rsidRDefault="002E06B4" w:rsidP="00D36217">
      <w:r>
        <w:rPr>
          <w:rFonts w:ascii="Times New Roman" w:hAnsi="Times New Roman"/>
          <w:sz w:val="24"/>
          <w:lang w:val="en-US"/>
        </w:rPr>
        <w:object w:dxaOrig="16668" w:dyaOrig="10884" w14:anchorId="1C706A92">
          <v:shape id="_x0000_i1028" type="#_x0000_t75" style="width:691.95pt;height:451.15pt" o:ole="">
            <v:imagedata r:id="rId38" o:title=""/>
          </v:shape>
          <o:OLEObject Type="Embed" ProgID="Visio.Drawing.11" ShapeID="_x0000_i1028" DrawAspect="Content" ObjectID="_1474973152" r:id="rId39"/>
        </w:object>
      </w:r>
    </w:p>
    <w:p w14:paraId="792BE83D" w14:textId="77777777" w:rsidR="00D36217" w:rsidRDefault="00D36217" w:rsidP="00D36217">
      <w:pPr>
        <w:rPr>
          <w:rFonts w:cs="Arial"/>
          <w:sz w:val="28"/>
          <w:szCs w:val="28"/>
        </w:rPr>
      </w:pPr>
    </w:p>
    <w:p w14:paraId="247964CC" w14:textId="6A1B1A8D" w:rsidR="00D36217" w:rsidRDefault="00D36217" w:rsidP="00D36217">
      <w:pPr>
        <w:rPr>
          <w:rFonts w:ascii="Times New Roman" w:hAnsi="Times New Roman"/>
          <w:b/>
          <w:sz w:val="24"/>
          <w:u w:val="single"/>
        </w:rPr>
      </w:pPr>
      <w:r>
        <w:rPr>
          <w:b/>
          <w:u w:val="single"/>
        </w:rPr>
        <w:t>Figure 5: Parts of</w:t>
      </w:r>
      <w:r w:rsidR="002E06B4">
        <w:rPr>
          <w:b/>
          <w:u w:val="single"/>
        </w:rPr>
        <w:t xml:space="preserve"> own</w:t>
      </w:r>
      <w:r>
        <w:rPr>
          <w:b/>
          <w:u w:val="single"/>
        </w:rPr>
        <w:t xml:space="preserve"> service and their interactions with external entities</w:t>
      </w:r>
    </w:p>
    <w:p w14:paraId="601CAA84" w14:textId="77777777" w:rsidR="00D36217" w:rsidRDefault="00D36217" w:rsidP="00D36217">
      <w:pPr>
        <w:rPr>
          <w:b/>
          <w:u w:val="single"/>
        </w:rPr>
        <w:sectPr w:rsidR="00D36217">
          <w:pgSz w:w="15840" w:h="12240" w:orient="landscape"/>
          <w:pgMar w:top="1134" w:right="1134" w:bottom="1134" w:left="1134" w:header="567" w:footer="851" w:gutter="0"/>
          <w:cols w:space="720"/>
        </w:sectPr>
      </w:pPr>
    </w:p>
    <w:p w14:paraId="46C683F0" w14:textId="2CD676CE" w:rsidR="00D36217" w:rsidRDefault="00D36217" w:rsidP="00D36217">
      <w:pPr>
        <w:pStyle w:val="Kop2"/>
        <w:keepNext/>
        <w:tabs>
          <w:tab w:val="clear" w:pos="851"/>
          <w:tab w:val="num" w:pos="576"/>
        </w:tabs>
        <w:spacing w:before="240" w:after="60"/>
        <w:ind w:left="576" w:hanging="576"/>
      </w:pPr>
      <w:bookmarkStart w:id="10" w:name="_Toc234390478"/>
      <w:r>
        <w:lastRenderedPageBreak/>
        <w:t xml:space="preserve">The influence of geographical topology on </w:t>
      </w:r>
      <w:r w:rsidR="00E76566">
        <w:t xml:space="preserve">own </w:t>
      </w:r>
      <w:r>
        <w:t>service</w:t>
      </w:r>
      <w:bookmarkEnd w:id="10"/>
    </w:p>
    <w:p w14:paraId="48C05CF0" w14:textId="6924DFB8" w:rsidR="00D36217" w:rsidRDefault="00D36217" w:rsidP="00D36217">
      <w:r>
        <w:t xml:space="preserve">It is necessary to consider the </w:t>
      </w:r>
      <w:r>
        <w:rPr>
          <w:i/>
        </w:rPr>
        <w:t xml:space="preserve">influence of geographical topology on the design of </w:t>
      </w:r>
      <w:r w:rsidR="00E76566">
        <w:rPr>
          <w:i/>
        </w:rPr>
        <w:t xml:space="preserve">own </w:t>
      </w:r>
      <w:r>
        <w:rPr>
          <w:i/>
        </w:rPr>
        <w:t>service</w:t>
      </w:r>
      <w:r>
        <w:t xml:space="preserve">. </w:t>
      </w:r>
      <w:r w:rsidRPr="00645F7C">
        <w:rPr>
          <w:b/>
        </w:rPr>
        <w:t xml:space="preserve">Figure </w:t>
      </w:r>
      <w:r w:rsidR="00E76566" w:rsidRPr="00645F7C">
        <w:rPr>
          <w:b/>
        </w:rPr>
        <w:t>6</w:t>
      </w:r>
      <w:r w:rsidR="00E76566">
        <w:t xml:space="preserve"> </w:t>
      </w:r>
      <w:r>
        <w:t xml:space="preserve">provides a generic geographic distribution setup of a </w:t>
      </w:r>
      <w:r w:rsidR="003178E1">
        <w:t>CSS</w:t>
      </w:r>
      <w:r>
        <w:t xml:space="preserve">. </w:t>
      </w:r>
    </w:p>
    <w:p w14:paraId="16BA395C" w14:textId="77777777" w:rsidR="00D36217" w:rsidRDefault="00D36217" w:rsidP="00D36217">
      <w:pPr>
        <w:rPr>
          <w:b/>
          <w:u w:val="single"/>
        </w:rPr>
      </w:pPr>
    </w:p>
    <w:p w14:paraId="01372D8E" w14:textId="24E0EB4B" w:rsidR="00D36217" w:rsidRDefault="00D36217" w:rsidP="00D36217">
      <w:pPr>
        <w:rPr>
          <w:b/>
          <w:u w:val="single"/>
        </w:rPr>
      </w:pPr>
      <w:r>
        <w:rPr>
          <w:b/>
          <w:u w:val="single"/>
        </w:rPr>
        <w:t xml:space="preserve">Figure 6:  Generic geographic distribution setup of a </w:t>
      </w:r>
      <w:r w:rsidR="003178E1">
        <w:rPr>
          <w:b/>
          <w:u w:val="single"/>
        </w:rPr>
        <w:t xml:space="preserve">CSS </w:t>
      </w:r>
      <w:r>
        <w:rPr>
          <w:b/>
          <w:u w:val="single"/>
        </w:rPr>
        <w:t>and the place of</w:t>
      </w:r>
      <w:r w:rsidR="00E76566">
        <w:rPr>
          <w:b/>
          <w:u w:val="single"/>
        </w:rPr>
        <w:t xml:space="preserve"> different services</w:t>
      </w:r>
      <w:r>
        <w:rPr>
          <w:b/>
          <w:u w:val="single"/>
        </w:rPr>
        <w:t xml:space="preserve">  </w:t>
      </w:r>
    </w:p>
    <w:p w14:paraId="3CDB5DBA" w14:textId="77777777" w:rsidR="00D36217" w:rsidRDefault="00E76566" w:rsidP="00D36217">
      <w:pPr>
        <w:rPr>
          <w:highlight w:val="yellow"/>
        </w:rPr>
      </w:pPr>
      <w:r>
        <w:rPr>
          <w:rFonts w:ascii="Times New Roman" w:hAnsi="Times New Roman"/>
          <w:sz w:val="24"/>
          <w:lang w:val="en-US"/>
        </w:rPr>
        <w:object w:dxaOrig="8606" w:dyaOrig="6216" w14:anchorId="1FB527AD">
          <v:shape id="_x0000_i1029" type="#_x0000_t75" style="width:430.15pt;height:310.9pt" o:ole="">
            <v:imagedata r:id="rId40" o:title=""/>
          </v:shape>
          <o:OLEObject Type="Embed" ProgID="Visio.Drawing.11" ShapeID="_x0000_i1029" DrawAspect="Content" ObjectID="_1474973153" r:id="rId41"/>
        </w:object>
      </w:r>
    </w:p>
    <w:p w14:paraId="24ECC3CE" w14:textId="77777777" w:rsidR="00E76566" w:rsidRDefault="00E76566" w:rsidP="00D36217">
      <w:pPr>
        <w:rPr>
          <w:highlight w:val="cyan"/>
        </w:rPr>
      </w:pPr>
    </w:p>
    <w:p w14:paraId="147E9649" w14:textId="01B7D728" w:rsidR="00D36217" w:rsidRDefault="00D36217" w:rsidP="00D36217">
      <w:r>
        <w:t xml:space="preserve">Despite the differences in individual geography and topology there are </w:t>
      </w:r>
      <w:r>
        <w:rPr>
          <w:i/>
        </w:rPr>
        <w:t>functional similarities</w:t>
      </w:r>
      <w:r>
        <w:t xml:space="preserve"> </w:t>
      </w:r>
      <w:r>
        <w:rPr>
          <w:i/>
        </w:rPr>
        <w:t xml:space="preserve">regarding the distribution of components of the different services of the </w:t>
      </w:r>
      <w:r w:rsidR="003178E1">
        <w:rPr>
          <w:i/>
        </w:rPr>
        <w:t>CSSA</w:t>
      </w:r>
      <w:r>
        <w:t xml:space="preserve">, and also </w:t>
      </w:r>
      <w:r>
        <w:rPr>
          <w:i/>
        </w:rPr>
        <w:t>certain criteria</w:t>
      </w:r>
      <w:r>
        <w:t xml:space="preserve"> to select a specific </w:t>
      </w:r>
      <w:r>
        <w:rPr>
          <w:i/>
        </w:rPr>
        <w:t>Service Distribution Configuration</w:t>
      </w:r>
      <w:r>
        <w:t xml:space="preserve">. The </w:t>
      </w:r>
      <w:r w:rsidR="00E76566">
        <w:t xml:space="preserve">Service </w:t>
      </w:r>
      <w:r>
        <w:t xml:space="preserve">Distribution Model of </w:t>
      </w:r>
      <w:r w:rsidR="00E76566">
        <w:t xml:space="preserve">own </w:t>
      </w:r>
      <w:r>
        <w:t xml:space="preserve">service describes some standard distribution configurations which would apply to most administrations, and also provides technology-specific rationales and criteria. </w:t>
      </w:r>
    </w:p>
    <w:p w14:paraId="57582FA2" w14:textId="77777777" w:rsidR="00D36217" w:rsidRDefault="00D36217" w:rsidP="00D36217">
      <w:pPr>
        <w:rPr>
          <w:lang w:val="en-US"/>
        </w:rPr>
      </w:pPr>
    </w:p>
    <w:p w14:paraId="6D282DC5" w14:textId="6AAB3B6C" w:rsidR="00D36217" w:rsidRDefault="00D36217" w:rsidP="00D36217">
      <w:r>
        <w:t xml:space="preserve">The </w:t>
      </w:r>
      <w:r w:rsidR="00E76566">
        <w:t xml:space="preserve">Service </w:t>
      </w:r>
      <w:r>
        <w:t>Distribution Model is essentially functional and generic. It needs to be applied (“tailored”) to the actual geography and topology by every administration. To that end guidance is provided how to arrive at a proper individual distribution model taking into account the following aspects:</w:t>
      </w:r>
    </w:p>
    <w:p w14:paraId="3970C931" w14:textId="77777777" w:rsidR="00D36217" w:rsidRDefault="00D36217" w:rsidP="00D36217">
      <w:pPr>
        <w:numPr>
          <w:ilvl w:val="0"/>
          <w:numId w:val="35"/>
        </w:numPr>
      </w:pPr>
      <w:r>
        <w:t>coverage requirements and coverage planning</w:t>
      </w:r>
    </w:p>
    <w:p w14:paraId="36E3228F" w14:textId="77777777" w:rsidR="00D36217" w:rsidRDefault="00D36217" w:rsidP="00D36217">
      <w:pPr>
        <w:numPr>
          <w:ilvl w:val="0"/>
          <w:numId w:val="35"/>
        </w:numPr>
      </w:pPr>
      <w:r>
        <w:t>coastal topology (concave, convex, line, one spot, ...)</w:t>
      </w:r>
    </w:p>
    <w:p w14:paraId="42B1A5E9" w14:textId="35C37B78" w:rsidR="00D36217" w:rsidRDefault="00D36217" w:rsidP="00D36217">
      <w:pPr>
        <w:numPr>
          <w:ilvl w:val="0"/>
          <w:numId w:val="35"/>
        </w:numPr>
      </w:pPr>
      <w:r>
        <w:t xml:space="preserve">required functionality setup of </w:t>
      </w:r>
      <w:r w:rsidR="00E76566">
        <w:t xml:space="preserve">own </w:t>
      </w:r>
      <w:r>
        <w:t>service, i.e. required Basic Services</w:t>
      </w:r>
    </w:p>
    <w:p w14:paraId="3436ACF1" w14:textId="77777777" w:rsidR="00D36217" w:rsidRDefault="00D36217" w:rsidP="00D36217">
      <w:pPr>
        <w:numPr>
          <w:ilvl w:val="0"/>
          <w:numId w:val="35"/>
        </w:numPr>
      </w:pPr>
      <w:r>
        <w:t>distribution of receive / transmit functionalities (if appropriate)</w:t>
      </w:r>
    </w:p>
    <w:p w14:paraId="30957677" w14:textId="77777777" w:rsidR="00D36217" w:rsidRDefault="00D36217" w:rsidP="00D36217">
      <w:pPr>
        <w:numPr>
          <w:ilvl w:val="0"/>
          <w:numId w:val="35"/>
        </w:numPr>
      </w:pPr>
      <w:r>
        <w:t>maintenance and life-cycle considerations (rationalization)</w:t>
      </w:r>
    </w:p>
    <w:p w14:paraId="70EE6FB2" w14:textId="77777777" w:rsidR="00D36217" w:rsidRDefault="00D36217" w:rsidP="00D36217">
      <w:pPr>
        <w:numPr>
          <w:ilvl w:val="0"/>
          <w:numId w:val="35"/>
        </w:numPr>
      </w:pPr>
      <w:r>
        <w:t>data transfer network considerations</w:t>
      </w:r>
    </w:p>
    <w:p w14:paraId="063FEFE9" w14:textId="77777777" w:rsidR="00D36217" w:rsidRDefault="00D36217" w:rsidP="00D36217">
      <w:pPr>
        <w:numPr>
          <w:ilvl w:val="0"/>
          <w:numId w:val="35"/>
        </w:numPr>
      </w:pPr>
      <w:r>
        <w:t>infrastructure requirements</w:t>
      </w:r>
    </w:p>
    <w:p w14:paraId="5DE374DD" w14:textId="77777777" w:rsidR="00D36217" w:rsidRDefault="00D36217" w:rsidP="00D36217">
      <w:pPr>
        <w:rPr>
          <w:highlight w:val="yellow"/>
        </w:rPr>
      </w:pPr>
    </w:p>
    <w:p w14:paraId="7A073D77" w14:textId="571BB896" w:rsidR="00D36217" w:rsidRDefault="00D36217" w:rsidP="00D36217">
      <w:r>
        <w:t xml:space="preserve">In most cases, due to coverage area requirements, </w:t>
      </w:r>
      <w:r w:rsidR="00E76566">
        <w:t xml:space="preserve">own </w:t>
      </w:r>
      <w:r>
        <w:t xml:space="preserve">service spans a larger part of </w:t>
      </w:r>
      <w:r w:rsidR="00E76566">
        <w:t xml:space="preserve">an </w:t>
      </w:r>
      <w:r w:rsidR="00D7557E">
        <w:t>administration’s</w:t>
      </w:r>
      <w:r w:rsidR="00E76566">
        <w:t xml:space="preserve"> </w:t>
      </w:r>
      <w:r>
        <w:t xml:space="preserve">coast or even the whole of its coast(s). The actual topology of the coastlines may vary from country to country. The actual number of sites needed depends on a variety of aspects. In some cases, </w:t>
      </w:r>
      <w:r w:rsidR="00D7557E">
        <w:t xml:space="preserve">own </w:t>
      </w:r>
      <w:r>
        <w:t>service may shrink to an “one spot service”.</w:t>
      </w:r>
    </w:p>
    <w:p w14:paraId="02CDEFC0" w14:textId="77777777" w:rsidR="00D36217" w:rsidRDefault="00D36217" w:rsidP="00D36217"/>
    <w:p w14:paraId="3173536C" w14:textId="087EA5E7" w:rsidR="00D36217" w:rsidRDefault="00D7557E" w:rsidP="00D36217">
      <w:r>
        <w:t xml:space="preserve">The full development of the different generic geographic distribution setups are contained in the </w:t>
      </w:r>
      <w:r>
        <w:rPr>
          <w:b/>
        </w:rPr>
        <w:t>Appendix 3</w:t>
      </w:r>
      <w:r>
        <w:t xml:space="preserve"> (Distribution model)</w:t>
      </w:r>
      <w:r w:rsidR="00D36217">
        <w:t>.</w:t>
      </w:r>
    </w:p>
    <w:p w14:paraId="30541255" w14:textId="77777777" w:rsidR="00D36217" w:rsidRDefault="00D36217" w:rsidP="00D36217">
      <w:pPr>
        <w:pStyle w:val="Kop1"/>
        <w:tabs>
          <w:tab w:val="clear" w:pos="567"/>
          <w:tab w:val="num" w:pos="432"/>
        </w:tabs>
        <w:spacing w:after="60"/>
        <w:ind w:left="432" w:hanging="432"/>
      </w:pPr>
      <w:bookmarkStart w:id="11" w:name="_Toc234390479"/>
      <w:r>
        <w:lastRenderedPageBreak/>
        <w:t>The layered structure of a service - Structure Model</w:t>
      </w:r>
      <w:bookmarkEnd w:id="11"/>
    </w:p>
    <w:p w14:paraId="245004EC" w14:textId="45962541" w:rsidR="00D36217" w:rsidRDefault="00D36217" w:rsidP="00D36217">
      <w:r>
        <w:t xml:space="preserve">The </w:t>
      </w:r>
      <w:r>
        <w:rPr>
          <w:b/>
        </w:rPr>
        <w:t xml:space="preserve">Structure Model </w:t>
      </w:r>
      <w:r>
        <w:t xml:space="preserve">describes the layered structure of </w:t>
      </w:r>
      <w:r w:rsidR="008D0268">
        <w:t xml:space="preserve">own </w:t>
      </w:r>
      <w:r>
        <w:t xml:space="preserve">service and thereby defines in a general way </w:t>
      </w:r>
      <w:r w:rsidR="008D0268">
        <w:t xml:space="preserve">its </w:t>
      </w:r>
      <w:r>
        <w:t>specific functionality.</w:t>
      </w:r>
    </w:p>
    <w:p w14:paraId="2CD9947F" w14:textId="77777777" w:rsidR="00D36217" w:rsidRDefault="00D36217" w:rsidP="00D36217">
      <w:pPr>
        <w:pStyle w:val="Kop2"/>
        <w:keepNext/>
        <w:tabs>
          <w:tab w:val="clear" w:pos="851"/>
          <w:tab w:val="num" w:pos="576"/>
        </w:tabs>
        <w:spacing w:before="240" w:after="60"/>
        <w:ind w:left="576" w:hanging="576"/>
      </w:pPr>
      <w:bookmarkStart w:id="12" w:name="_Toc234390480"/>
      <w:r>
        <w:t>Services with and without Physical Layer</w:t>
      </w:r>
      <w:bookmarkEnd w:id="12"/>
    </w:p>
    <w:p w14:paraId="32229FE8" w14:textId="77777777" w:rsidR="00D36217" w:rsidRDefault="00D36217" w:rsidP="00D36217">
      <w:r>
        <w:t>As indicated above, there are services with Physical Layer and without. Hence, the Structure Model will be different in this regard, while there is a lot of commonality regarding the other aspects of the Structure Model.</w:t>
      </w:r>
    </w:p>
    <w:p w14:paraId="755D63F7" w14:textId="77777777" w:rsidR="00D36217" w:rsidRDefault="00D36217" w:rsidP="00D36217">
      <w:pPr>
        <w:pStyle w:val="Kop3"/>
        <w:tabs>
          <w:tab w:val="clear" w:pos="851"/>
          <w:tab w:val="clear" w:pos="992"/>
          <w:tab w:val="num" w:pos="720"/>
        </w:tabs>
        <w:spacing w:before="240" w:after="60"/>
        <w:ind w:left="720" w:hanging="720"/>
      </w:pPr>
      <w:r>
        <w:t>Services with Physical Layer</w:t>
      </w:r>
    </w:p>
    <w:p w14:paraId="1AD0EF06" w14:textId="77777777" w:rsidR="00D36217" w:rsidRDefault="00D36217" w:rsidP="00D36217">
      <w:r>
        <w:t xml:space="preserve">Each and every service with a Physical Layer consists of three main functional layers as follows (refer to </w:t>
      </w:r>
      <w:r w:rsidRPr="00645F7C">
        <w:rPr>
          <w:b/>
        </w:rPr>
        <w:t>Figure 7</w:t>
      </w:r>
      <w:r>
        <w:t>):</w:t>
      </w:r>
    </w:p>
    <w:p w14:paraId="5C6E690F" w14:textId="77777777" w:rsidR="00D36217" w:rsidRDefault="00D36217" w:rsidP="00D36217">
      <w:pPr>
        <w:numPr>
          <w:ilvl w:val="0"/>
          <w:numId w:val="33"/>
        </w:numPr>
      </w:pPr>
      <w:r>
        <w:t xml:space="preserve">Logical Layer </w:t>
      </w:r>
    </w:p>
    <w:p w14:paraId="12C140EA" w14:textId="63F6DB8D" w:rsidR="00D36217" w:rsidRDefault="00D36217" w:rsidP="00D36217">
      <w:pPr>
        <w:numPr>
          <w:ilvl w:val="0"/>
          <w:numId w:val="33"/>
        </w:numPr>
      </w:pPr>
      <w:r>
        <w:t xml:space="preserve">Physical Layer: comprises all Remote Shore Stations (RSS) of </w:t>
      </w:r>
      <w:r w:rsidR="008D0268">
        <w:t xml:space="preserve">own </w:t>
      </w:r>
      <w:r>
        <w:t xml:space="preserve">service </w:t>
      </w:r>
    </w:p>
    <w:p w14:paraId="1AE40A08" w14:textId="77777777" w:rsidR="00D36217" w:rsidRDefault="00D36217" w:rsidP="00D36217">
      <w:pPr>
        <w:numPr>
          <w:ilvl w:val="0"/>
          <w:numId w:val="33"/>
        </w:numPr>
      </w:pPr>
      <w:r>
        <w:t xml:space="preserve">Service Management Layer </w:t>
      </w:r>
    </w:p>
    <w:p w14:paraId="39619126" w14:textId="77777777" w:rsidR="00D36217" w:rsidRDefault="00D36217" w:rsidP="00D36217"/>
    <w:p w14:paraId="6F0A3A24" w14:textId="4C3F9BE2" w:rsidR="00D36217" w:rsidRDefault="00D36217" w:rsidP="00D36217">
      <w:r>
        <w:t xml:space="preserve">The </w:t>
      </w:r>
      <w:r>
        <w:rPr>
          <w:i/>
        </w:rPr>
        <w:t>Logical Layer</w:t>
      </w:r>
      <w:r>
        <w:t xml:space="preserve"> is the layer which contains </w:t>
      </w:r>
      <w:r>
        <w:rPr>
          <w:i/>
        </w:rPr>
        <w:t>all</w:t>
      </w:r>
      <w:r>
        <w:t xml:space="preserve"> functionality of </w:t>
      </w:r>
      <w:r w:rsidR="008D0268">
        <w:t xml:space="preserve">own </w:t>
      </w:r>
      <w:r>
        <w:t xml:space="preserve">service, which treats system-requested net data (as opposed to e.g. management and/or maintenance data) </w:t>
      </w:r>
      <w:r>
        <w:rPr>
          <w:i/>
        </w:rPr>
        <w:t>and</w:t>
      </w:r>
      <w:r>
        <w:t xml:space="preserve"> which is not tied to a specific location at the waterway (as opposed to the Physical Layer). Hence, by definition, the Logical Layer resides at a Node site (compare Distribution model). The Logical Layer comprises the functional component Logical Shore Station (LSS) and other supportive service-owned components.</w:t>
      </w:r>
    </w:p>
    <w:p w14:paraId="76656106" w14:textId="77777777" w:rsidR="00D36217" w:rsidRDefault="00D36217" w:rsidP="00D36217"/>
    <w:p w14:paraId="2A481D3D" w14:textId="625FCC6F" w:rsidR="00D36217" w:rsidRDefault="00D36217" w:rsidP="00D36217">
      <w:r>
        <w:t xml:space="preserve">The Logical Shore Station (LSS) is the functional component of </w:t>
      </w:r>
      <w:r w:rsidR="008D0268">
        <w:t xml:space="preserve">own </w:t>
      </w:r>
      <w:r>
        <w:t xml:space="preserve">service, where the actual net data treatment is done. Hence, by definition, the LSS resides at a Node site (compare Distribution model). In most cases it is a software module residing in a computer (= service-owned infrastructure component). </w:t>
      </w:r>
    </w:p>
    <w:p w14:paraId="2B9682F4" w14:textId="77777777" w:rsidR="00D36217" w:rsidRDefault="00D36217" w:rsidP="00D36217"/>
    <w:p w14:paraId="482AA3A8" w14:textId="155AAAF6" w:rsidR="00D36217" w:rsidRDefault="00D36217" w:rsidP="00D36217">
      <w:r>
        <w:t xml:space="preserve">The </w:t>
      </w:r>
      <w:r>
        <w:rPr>
          <w:i/>
        </w:rPr>
        <w:t>Physical Layer</w:t>
      </w:r>
      <w:r>
        <w:t xml:space="preserve"> directly interacts with its Physical Link. The Physical Link could be a radio link or a visual link or an acoustic link, depending on the actual technology of </w:t>
      </w:r>
      <w:r w:rsidR="008D0268">
        <w:t xml:space="preserve">own </w:t>
      </w:r>
      <w:r>
        <w:t xml:space="preserve">service. The Physical Link as such does not belong to </w:t>
      </w:r>
      <w:r w:rsidR="008D0268">
        <w:t xml:space="preserve">own </w:t>
      </w:r>
      <w:r>
        <w:t xml:space="preserve">service, although </w:t>
      </w:r>
      <w:r w:rsidR="008D0268">
        <w:t xml:space="preserve">own </w:t>
      </w:r>
      <w:r>
        <w:t xml:space="preserve">service may influence it by its usage and/or management. </w:t>
      </w:r>
      <w:r w:rsidR="008D0268">
        <w:t>Also, t</w:t>
      </w:r>
      <w:r>
        <w:t xml:space="preserve">he Physical Link is outside the </w:t>
      </w:r>
      <w:r w:rsidR="0047626F">
        <w:t>CSS</w:t>
      </w:r>
      <w:r w:rsidR="008D0268" w:rsidRPr="008D0268">
        <w:t xml:space="preserve"> </w:t>
      </w:r>
      <w:r w:rsidR="008D0268">
        <w:t>in most cases</w:t>
      </w:r>
      <w:r>
        <w:t>.</w:t>
      </w:r>
    </w:p>
    <w:p w14:paraId="26D535C8" w14:textId="77777777" w:rsidR="00D36217" w:rsidRDefault="00D36217" w:rsidP="00D36217"/>
    <w:p w14:paraId="5C7CF3A6" w14:textId="77777777" w:rsidR="00D36217" w:rsidRDefault="00D36217" w:rsidP="00D36217">
      <w:r>
        <w:t>For the description of Remote Shore Stations (RSS), the Physical Layer can be further subdivided into three layers as follows:</w:t>
      </w:r>
    </w:p>
    <w:p w14:paraId="409C17C6" w14:textId="77777777" w:rsidR="00D36217" w:rsidRDefault="00D36217" w:rsidP="00D36217">
      <w:pPr>
        <w:numPr>
          <w:ilvl w:val="0"/>
          <w:numId w:val="36"/>
        </w:numPr>
        <w:rPr>
          <w:i/>
        </w:rPr>
      </w:pPr>
      <w:r>
        <w:rPr>
          <w:i/>
        </w:rPr>
        <w:t>Physical Shore Station (PSS) Layer</w:t>
      </w:r>
    </w:p>
    <w:p w14:paraId="3F48D30F" w14:textId="77777777" w:rsidR="00D36217" w:rsidRDefault="00D36217" w:rsidP="00D36217">
      <w:pPr>
        <w:numPr>
          <w:ilvl w:val="0"/>
          <w:numId w:val="36"/>
        </w:numPr>
        <w:rPr>
          <w:i/>
        </w:rPr>
      </w:pPr>
      <w:r>
        <w:rPr>
          <w:i/>
        </w:rPr>
        <w:t xml:space="preserve">Physical Link Terminal Equipment (PLTE) Layer </w:t>
      </w:r>
    </w:p>
    <w:p w14:paraId="67D5AEE7" w14:textId="77777777" w:rsidR="00D36217" w:rsidRDefault="00D36217" w:rsidP="00D36217">
      <w:pPr>
        <w:numPr>
          <w:ilvl w:val="0"/>
          <w:numId w:val="36"/>
        </w:numPr>
      </w:pPr>
      <w:r>
        <w:rPr>
          <w:i/>
        </w:rPr>
        <w:t>Physical Link Couplers (PLC) Layer</w:t>
      </w:r>
      <w:r>
        <w:t xml:space="preserve"> </w:t>
      </w:r>
    </w:p>
    <w:p w14:paraId="0BA3C690" w14:textId="77777777" w:rsidR="00D36217" w:rsidRDefault="00D36217" w:rsidP="00D36217"/>
    <w:p w14:paraId="25053258" w14:textId="525D6786" w:rsidR="00D36217" w:rsidRDefault="00D36217" w:rsidP="00D36217">
      <w:r>
        <w:t xml:space="preserve">For reasons of </w:t>
      </w:r>
      <w:r>
        <w:rPr>
          <w:i/>
        </w:rPr>
        <w:t>space/direction diversity in coverage of a RSS</w:t>
      </w:r>
      <w:r>
        <w:t xml:space="preserve">, the lowest two layers are often sub-divided into </w:t>
      </w:r>
      <w:r>
        <w:rPr>
          <w:i/>
        </w:rPr>
        <w:t>Sectors</w:t>
      </w:r>
      <w:r>
        <w:t xml:space="preserve">, while their stacked or hierarchical relationship remains. A Sector comprises always Physical Link Terminal Equipment and Physical Link Couplers </w:t>
      </w:r>
      <w:r>
        <w:rPr>
          <w:i/>
        </w:rPr>
        <w:t>together</w:t>
      </w:r>
      <w:r>
        <w:t xml:space="preserve"> which are dedicated to a certain space direction regarding coverage. Conceptually wise, omnidirectional coverage ranges can be construed as a One-Sector RSS. Well known examples for the above concept of sectorization are e.g. radio services using directional antennas or fixed visual aids with sector lights.</w:t>
      </w:r>
    </w:p>
    <w:p w14:paraId="53691E01" w14:textId="77777777" w:rsidR="00D36217" w:rsidRDefault="00D36217" w:rsidP="00D36217"/>
    <w:p w14:paraId="02B0E382" w14:textId="52563A4A" w:rsidR="00D36217" w:rsidRDefault="00D36217" w:rsidP="00D36217">
      <w:r>
        <w:t xml:space="preserve">The Physical Layer of </w:t>
      </w:r>
      <w:r w:rsidR="008D0268">
        <w:t xml:space="preserve">own </w:t>
      </w:r>
      <w:r>
        <w:t xml:space="preserve">service may serve </w:t>
      </w:r>
      <w:r>
        <w:rPr>
          <w:i/>
        </w:rPr>
        <w:t>different Physical Links or different physical link technologies simultaneously</w:t>
      </w:r>
      <w:r>
        <w:t xml:space="preserve">, which would lead to another subdivision of the two lowest Layers of the Physical Layer </w:t>
      </w:r>
      <w:r>
        <w:rPr>
          <w:i/>
        </w:rPr>
        <w:t>together</w:t>
      </w:r>
      <w:r>
        <w:t xml:space="preserve">: Physical Link Terminal Equipment X together with Physical Link Couplers X would together and in conjunction serve the Physical Link X. Similarly, the Physical Link Terminal Equipment Y together with the Physical Link Couplers Y would together and in conjunction serve Physical Link Y. A well known example for a service with a Physical Layer serving different Physical Links concurrently is Floating Visual Aids Service, and buoys as the RSSs of that service often operate on various Physical Links simultaneously, namely on the visual link (colour and </w:t>
      </w:r>
      <w:r>
        <w:lastRenderedPageBreak/>
        <w:t xml:space="preserve">lights), the acoustic link (fog horn), the radar link (radar reflector and RACON), and on the AIS VHF Data Link (AIS AtoN station). </w:t>
      </w:r>
    </w:p>
    <w:p w14:paraId="5714AF38" w14:textId="77777777" w:rsidR="00D36217" w:rsidRDefault="00D36217" w:rsidP="00D36217"/>
    <w:p w14:paraId="4F92CBA4" w14:textId="77777777" w:rsidR="00D36217" w:rsidRDefault="00D36217" w:rsidP="00D36217">
      <w:r>
        <w:t xml:space="preserve">All different Physical Links served and/or all sectors of a RSS are </w:t>
      </w:r>
      <w:r>
        <w:rPr>
          <w:i/>
        </w:rPr>
        <w:t>co-ordinated by the PSS alone and concurrently, and all data delivered to/from all different Physical Links served and/or to/from all sectors are processed by the PSS concurrently.</w:t>
      </w:r>
      <w:r>
        <w:t xml:space="preserve">  Hence, the PSS Layer is not subject to the sectorization, but it needs to take into account different Physical Links, if present. Also, in order to avoid ambiguity and discrepancies, the Service Management does interact directly with the PSS alone, and not with any component within the Physical Link Terminal Equipment and the Physical Link Couplers and within any sector.</w:t>
      </w:r>
    </w:p>
    <w:p w14:paraId="4D9B2A52" w14:textId="77777777" w:rsidR="00D36217" w:rsidRDefault="00D36217" w:rsidP="00D36217"/>
    <w:p w14:paraId="54B35A2A" w14:textId="17420AE3" w:rsidR="00D36217" w:rsidRDefault="00D36217" w:rsidP="00D36217">
      <w:r>
        <w:t xml:space="preserve">The </w:t>
      </w:r>
      <w:r>
        <w:rPr>
          <w:i/>
        </w:rPr>
        <w:t>Service Management Layer</w:t>
      </w:r>
      <w:r>
        <w:t xml:space="preserve"> is the layer which contains all functionality of </w:t>
      </w:r>
      <w:r w:rsidR="008D0268">
        <w:t xml:space="preserve">own </w:t>
      </w:r>
      <w:r>
        <w:t xml:space="preserve">service to configure it, both from the requesting service </w:t>
      </w:r>
      <w:r w:rsidR="008D0268">
        <w:t xml:space="preserve">of the CSS </w:t>
      </w:r>
      <w:r>
        <w:t xml:space="preserve">and from the Technical Operation Personnel, and manage its components </w:t>
      </w:r>
      <w:r w:rsidR="008D0268">
        <w:t xml:space="preserve">at </w:t>
      </w:r>
      <w:r>
        <w:t xml:space="preserve">run-time. The Service Management Layer is represented at the Nodes and at the Remote Sites. Service components within the Service Management Layer are a </w:t>
      </w:r>
      <w:r>
        <w:rPr>
          <w:i/>
        </w:rPr>
        <w:t>Service Management Master</w:t>
      </w:r>
      <w:r>
        <w:t xml:space="preserve">, which contains all centralized management functionality and data storage and which resides at a Node, and </w:t>
      </w:r>
      <w:r>
        <w:rPr>
          <w:i/>
        </w:rPr>
        <w:t>Service Management Agents</w:t>
      </w:r>
      <w:r>
        <w:t xml:space="preserve"> at a Node (</w:t>
      </w:r>
      <w:r>
        <w:rPr>
          <w:i/>
        </w:rPr>
        <w:t>SM-Node</w:t>
      </w:r>
      <w:r>
        <w:t xml:space="preserve">) and at a </w:t>
      </w:r>
      <w:r>
        <w:rPr>
          <w:i/>
        </w:rPr>
        <w:t>Remote Shore Station</w:t>
      </w:r>
      <w:r>
        <w:t xml:space="preserve"> (</w:t>
      </w:r>
      <w:r>
        <w:rPr>
          <w:i/>
        </w:rPr>
        <w:t>SM-RSS</w:t>
      </w:r>
      <w:r>
        <w:t xml:space="preserve">). </w:t>
      </w:r>
    </w:p>
    <w:p w14:paraId="7F96D6F2" w14:textId="77777777" w:rsidR="00D36217" w:rsidRDefault="00D36217" w:rsidP="00D36217"/>
    <w:p w14:paraId="58C0EC03" w14:textId="77777777" w:rsidR="00D36217" w:rsidRDefault="00D36217" w:rsidP="00D36217">
      <w:r>
        <w:t>Each layer comprises:</w:t>
      </w:r>
    </w:p>
    <w:p w14:paraId="7C2B10B8" w14:textId="77777777" w:rsidR="00D36217" w:rsidRDefault="00D36217" w:rsidP="00D36217">
      <w:pPr>
        <w:numPr>
          <w:ilvl w:val="0"/>
          <w:numId w:val="37"/>
        </w:numPr>
      </w:pPr>
      <w:r>
        <w:rPr>
          <w:i/>
        </w:rPr>
        <w:t>service component</w:t>
      </w:r>
      <w:r>
        <w:t>, which provides the required functionality in terms of service-specific data processing;</w:t>
      </w:r>
    </w:p>
    <w:p w14:paraId="1B2D56AF" w14:textId="66D6C9F8" w:rsidR="00D36217" w:rsidRDefault="00D36217" w:rsidP="00D36217">
      <w:pPr>
        <w:numPr>
          <w:ilvl w:val="0"/>
          <w:numId w:val="37"/>
        </w:numPr>
      </w:pPr>
      <w:r>
        <w:rPr>
          <w:i/>
        </w:rPr>
        <w:t>supporting components and resources</w:t>
      </w:r>
      <w:r>
        <w:t xml:space="preserve">, which are exclusively used by </w:t>
      </w:r>
      <w:r w:rsidR="008D0268">
        <w:t xml:space="preserve">own </w:t>
      </w:r>
      <w:r>
        <w:t>service, such as computers and local networking devices, i.e. the so called service-owned infrastructure</w:t>
      </w:r>
      <w:r w:rsidR="008D0268">
        <w:t>;</w:t>
      </w:r>
    </w:p>
    <w:p w14:paraId="35634A5F" w14:textId="590F0FE6" w:rsidR="00D36217" w:rsidRDefault="00D36217" w:rsidP="00D36217">
      <w:pPr>
        <w:numPr>
          <w:ilvl w:val="0"/>
          <w:numId w:val="37"/>
        </w:numPr>
      </w:pPr>
      <w:r>
        <w:t xml:space="preserve">(remote) </w:t>
      </w:r>
      <w:r>
        <w:rPr>
          <w:i/>
        </w:rPr>
        <w:t>Human Machine Interfaces (HMI)</w:t>
      </w:r>
      <w:r>
        <w:t xml:space="preserve"> to allow for access to Technical Operation Personnel</w:t>
      </w:r>
      <w:r w:rsidR="008D0268">
        <w:t>.</w:t>
      </w:r>
    </w:p>
    <w:p w14:paraId="3D28ED56" w14:textId="77777777" w:rsidR="00D36217" w:rsidRDefault="00D36217" w:rsidP="00D36217">
      <w:r>
        <w:t>Each layer is supported by on-site infrastructure, such as energy supply, which may be shared with other services co-located on the same site.</w:t>
      </w:r>
    </w:p>
    <w:p w14:paraId="6625D960" w14:textId="77777777" w:rsidR="00D36217" w:rsidRDefault="00D36217" w:rsidP="00D36217">
      <w:pPr>
        <w:rPr>
          <w:highlight w:val="yellow"/>
        </w:rPr>
      </w:pPr>
    </w:p>
    <w:p w14:paraId="55112F9C" w14:textId="31E1DE78" w:rsidR="00D36217" w:rsidRDefault="00D36217" w:rsidP="00D36217">
      <w:pPr>
        <w:pStyle w:val="FIGURE-title"/>
        <w:jc w:val="left"/>
        <w:rPr>
          <w:u w:val="single"/>
        </w:rPr>
      </w:pPr>
      <w:r>
        <w:rPr>
          <w:b w:val="0"/>
          <w:u w:val="single"/>
        </w:rPr>
        <w:br w:type="page"/>
      </w:r>
      <w:r>
        <w:rPr>
          <w:u w:val="single"/>
        </w:rPr>
        <w:lastRenderedPageBreak/>
        <w:t xml:space="preserve">Figure 7: Layered structure of </w:t>
      </w:r>
      <w:r w:rsidR="008D0268">
        <w:rPr>
          <w:u w:val="single"/>
        </w:rPr>
        <w:t>own</w:t>
      </w:r>
      <w:r>
        <w:rPr>
          <w:u w:val="single"/>
        </w:rPr>
        <w:t xml:space="preserve"> service with Physical Layer – Structure model </w:t>
      </w:r>
    </w:p>
    <w:p w14:paraId="0F5C578E" w14:textId="4D8B6499" w:rsidR="00D36217" w:rsidRDefault="00D36217" w:rsidP="00D36217">
      <w:pPr>
        <w:rPr>
          <w:b/>
          <w:sz w:val="36"/>
          <w:highlight w:val="yellow"/>
        </w:rPr>
      </w:pPr>
      <w:r>
        <w:rPr>
          <w:noProof/>
          <w:lang w:eastAsia="en-GB"/>
        </w:rPr>
        <mc:AlternateContent>
          <mc:Choice Requires="wpg">
            <w:drawing>
              <wp:anchor distT="0" distB="0" distL="114300" distR="114300" simplePos="0" relativeHeight="251664896" behindDoc="0" locked="0" layoutInCell="1" allowOverlap="1" wp14:anchorId="75E68141" wp14:editId="0BC2DC55">
                <wp:simplePos x="0" y="0"/>
                <wp:positionH relativeFrom="column">
                  <wp:posOffset>-273050</wp:posOffset>
                </wp:positionH>
                <wp:positionV relativeFrom="paragraph">
                  <wp:posOffset>-101600</wp:posOffset>
                </wp:positionV>
                <wp:extent cx="6776720" cy="7472045"/>
                <wp:effectExtent l="22225" t="3175" r="11430" b="11430"/>
                <wp:wrapNone/>
                <wp:docPr id="10" name="Gruppieren 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76720" cy="7472045"/>
                          <a:chOff x="981" y="1804"/>
                          <a:chExt cx="10672" cy="11767"/>
                        </a:xfrm>
                      </wpg:grpSpPr>
                      <wps:wsp>
                        <wps:cNvPr id="11" name="Text Box 90"/>
                        <wps:cNvSpPr txBox="1">
                          <a:spLocks noChangeArrowheads="1"/>
                        </wps:cNvSpPr>
                        <wps:spPr bwMode="auto">
                          <a:xfrm>
                            <a:off x="1285" y="2977"/>
                            <a:ext cx="2880" cy="83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46B62C6" w14:textId="77777777" w:rsidR="008D0268" w:rsidRDefault="008D0268" w:rsidP="00D36217">
                              <w:r>
                                <w:t>Technical Operation Personnel (master control)</w:t>
                              </w:r>
                            </w:p>
                          </w:txbxContent>
                        </wps:txbx>
                        <wps:bodyPr rot="0" vert="horz" wrap="square" lIns="91440" tIns="45720" rIns="91440" bIns="45720" anchor="t" anchorCtr="0" upright="1">
                          <a:noAutofit/>
                        </wps:bodyPr>
                      </wps:wsp>
                      <wpg:grpSp>
                        <wpg:cNvPr id="12" name="Group 91"/>
                        <wpg:cNvGrpSpPr>
                          <a:grpSpLocks/>
                        </wpg:cNvGrpSpPr>
                        <wpg:grpSpPr bwMode="auto">
                          <a:xfrm>
                            <a:off x="2730" y="6001"/>
                            <a:ext cx="5361" cy="1523"/>
                            <a:chOff x="2680" y="7165"/>
                            <a:chExt cx="5360" cy="1032"/>
                          </a:xfrm>
                        </wpg:grpSpPr>
                        <wps:wsp>
                          <wps:cNvPr id="13" name="Text Box 92"/>
                          <wps:cNvSpPr txBox="1">
                            <a:spLocks noChangeArrowheads="1"/>
                          </wps:cNvSpPr>
                          <wps:spPr bwMode="auto">
                            <a:xfrm>
                              <a:off x="6640" y="7165"/>
                              <a:ext cx="1400" cy="1032"/>
                            </a:xfrm>
                            <a:prstGeom prst="rect">
                              <a:avLst/>
                            </a:prstGeom>
                            <a:solidFill>
                              <a:srgbClr val="FFFFFF"/>
                            </a:solidFill>
                            <a:ln w="9525">
                              <a:solidFill>
                                <a:srgbClr val="000000"/>
                              </a:solidFill>
                              <a:miter lim="800000"/>
                              <a:headEnd/>
                              <a:tailEnd/>
                            </a:ln>
                          </wps:spPr>
                          <wps:txbx>
                            <w:txbxContent>
                              <w:p w14:paraId="20536752" w14:textId="77777777" w:rsidR="008D0268" w:rsidRDefault="008D0268" w:rsidP="00D36217"/>
                              <w:p w14:paraId="3AAF68B7" w14:textId="77777777" w:rsidR="008D0268" w:rsidRDefault="008D0268" w:rsidP="00D36217">
                                <w:pPr>
                                  <w:rPr>
                                    <w:b/>
                                    <w:sz w:val="28"/>
                                  </w:rPr>
                                </w:pPr>
                                <w:r>
                                  <w:t xml:space="preserve"> </w:t>
                                </w:r>
                                <w:r>
                                  <w:rPr>
                                    <w:b/>
                                    <w:sz w:val="28"/>
                                  </w:rPr>
                                  <w:t>HMI</w:t>
                                </w:r>
                              </w:p>
                            </w:txbxContent>
                          </wps:txbx>
                          <wps:bodyPr rot="0" vert="horz" wrap="square" lIns="91440" tIns="45720" rIns="91440" bIns="45720" anchor="t" anchorCtr="0" upright="1">
                            <a:noAutofit/>
                          </wps:bodyPr>
                        </wps:wsp>
                        <wps:wsp>
                          <wps:cNvPr id="14" name="Text Box 93"/>
                          <wps:cNvSpPr txBox="1">
                            <a:spLocks noChangeArrowheads="1"/>
                          </wps:cNvSpPr>
                          <wps:spPr bwMode="auto">
                            <a:xfrm>
                              <a:off x="2680" y="7165"/>
                              <a:ext cx="3960" cy="1032"/>
                            </a:xfrm>
                            <a:prstGeom prst="rect">
                              <a:avLst/>
                            </a:prstGeom>
                            <a:solidFill>
                              <a:srgbClr val="FFFFFF"/>
                            </a:solidFill>
                            <a:ln w="9525">
                              <a:solidFill>
                                <a:srgbClr val="000000"/>
                              </a:solidFill>
                              <a:miter lim="800000"/>
                              <a:headEnd/>
                              <a:tailEnd/>
                            </a:ln>
                          </wps:spPr>
                          <wps:txbx>
                            <w:txbxContent>
                              <w:p w14:paraId="1DEA199C" w14:textId="77777777" w:rsidR="008D0268" w:rsidRDefault="008D0268" w:rsidP="00D36217"/>
                              <w:p w14:paraId="38E54638" w14:textId="77777777" w:rsidR="008D0268" w:rsidRDefault="008D0268" w:rsidP="00D36217">
                                <w:pPr>
                                  <w:rPr>
                                    <w:b/>
                                    <w:sz w:val="28"/>
                                  </w:rPr>
                                </w:pPr>
                                <w:r>
                                  <w:rPr>
                                    <w:b/>
                                    <w:sz w:val="28"/>
                                  </w:rPr>
                                  <w:t xml:space="preserve">Logical Layer - </w:t>
                                </w:r>
                              </w:p>
                              <w:p w14:paraId="4EC3B64C" w14:textId="77777777" w:rsidR="008D0268" w:rsidRDefault="008D0268" w:rsidP="00D36217">
                                <w:pPr>
                                  <w:rPr>
                                    <w:b/>
                                    <w:sz w:val="24"/>
                                  </w:rPr>
                                </w:pPr>
                                <w:r>
                                  <w:rPr>
                                    <w:b/>
                                  </w:rPr>
                                  <w:t>Logical Shore Station (LSS)</w:t>
                                </w:r>
                              </w:p>
                            </w:txbxContent>
                          </wps:txbx>
                          <wps:bodyPr rot="0" vert="horz" wrap="square" lIns="91440" tIns="45720" rIns="91440" bIns="45720" anchor="t" anchorCtr="0" upright="1">
                            <a:noAutofit/>
                          </wps:bodyPr>
                        </wps:wsp>
                      </wpg:grpSp>
                      <wpg:grpSp>
                        <wpg:cNvPr id="15" name="Group 94"/>
                        <wpg:cNvGrpSpPr>
                          <a:grpSpLocks/>
                        </wpg:cNvGrpSpPr>
                        <wpg:grpSpPr bwMode="auto">
                          <a:xfrm>
                            <a:off x="8102" y="6181"/>
                            <a:ext cx="1235" cy="1363"/>
                            <a:chOff x="8648" y="4770"/>
                            <a:chExt cx="1235" cy="1363"/>
                          </a:xfrm>
                        </wpg:grpSpPr>
                        <wps:wsp>
                          <wps:cNvPr id="16" name="Text Box 95"/>
                          <wps:cNvSpPr txBox="1">
                            <a:spLocks noChangeArrowheads="1"/>
                          </wps:cNvSpPr>
                          <wps:spPr bwMode="auto">
                            <a:xfrm>
                              <a:off x="8921" y="4770"/>
                              <a:ext cx="962" cy="526"/>
                            </a:xfrm>
                            <a:prstGeom prst="rect">
                              <a:avLst/>
                            </a:prstGeom>
                            <a:solidFill>
                              <a:srgbClr val="FFFFFF"/>
                            </a:solidFill>
                            <a:ln w="9525">
                              <a:solidFill>
                                <a:srgbClr val="FFFFFF"/>
                              </a:solidFill>
                              <a:miter lim="800000"/>
                              <a:headEnd/>
                              <a:tailEnd/>
                            </a:ln>
                          </wps:spPr>
                          <wps:txbx>
                            <w:txbxContent>
                              <w:p w14:paraId="1A7F9BE5" w14:textId="6A4472D9" w:rsidR="008D0268" w:rsidRDefault="008D0268" w:rsidP="00D36217">
                                <w:r>
                                  <w:rPr>
                                    <w:noProof/>
                                    <w:sz w:val="20"/>
                                    <w:szCs w:val="20"/>
                                    <w:lang w:eastAsia="en-GB"/>
                                  </w:rPr>
                                  <w:drawing>
                                    <wp:inline distT="0" distB="0" distL="0" distR="0" wp14:anchorId="2CC84804" wp14:editId="1B42BC74">
                                      <wp:extent cx="419100" cy="228600"/>
                                      <wp:effectExtent l="0" t="0" r="0" b="0"/>
                                      <wp:docPr id="173" name="Grafik 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19100" cy="228600"/>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wpg:grpSp>
                          <wpg:cNvPr id="17" name="Group 96"/>
                          <wpg:cNvGrpSpPr>
                            <a:grpSpLocks/>
                          </wpg:cNvGrpSpPr>
                          <wpg:grpSpPr bwMode="auto">
                            <a:xfrm>
                              <a:off x="8648" y="5101"/>
                              <a:ext cx="892" cy="1032"/>
                              <a:chOff x="4828" y="8378"/>
                              <a:chExt cx="994" cy="1234"/>
                            </a:xfrm>
                          </wpg:grpSpPr>
                          <wpg:grpSp>
                            <wpg:cNvPr id="18" name="Group 97"/>
                            <wpg:cNvGrpSpPr>
                              <a:grpSpLocks/>
                            </wpg:cNvGrpSpPr>
                            <wpg:grpSpPr bwMode="auto">
                              <a:xfrm>
                                <a:off x="4970" y="8378"/>
                                <a:ext cx="569" cy="852"/>
                                <a:chOff x="4970" y="8378"/>
                                <a:chExt cx="569" cy="852"/>
                              </a:xfrm>
                            </wpg:grpSpPr>
                            <wps:wsp>
                              <wps:cNvPr id="19" name="Oval 98"/>
                              <wps:cNvSpPr>
                                <a:spLocks noChangeArrowheads="1"/>
                              </wps:cNvSpPr>
                              <wps:spPr bwMode="auto">
                                <a:xfrm>
                                  <a:off x="5112" y="8378"/>
                                  <a:ext cx="284" cy="284"/>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0" name="Line 99"/>
                              <wps:cNvCnPr/>
                              <wps:spPr bwMode="auto">
                                <a:xfrm>
                                  <a:off x="5254" y="8662"/>
                                  <a:ext cx="0" cy="28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 name="Line 100"/>
                              <wps:cNvCnPr/>
                              <wps:spPr bwMode="auto">
                                <a:xfrm>
                                  <a:off x="5254" y="8946"/>
                                  <a:ext cx="284" cy="28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 name="Line 101"/>
                              <wps:cNvCnPr/>
                              <wps:spPr bwMode="auto">
                                <a:xfrm flipH="1">
                                  <a:off x="4970" y="8946"/>
                                  <a:ext cx="284" cy="28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 name="Line 102"/>
                              <wps:cNvCnPr/>
                              <wps:spPr bwMode="auto">
                                <a:xfrm>
                                  <a:off x="4970" y="8662"/>
                                  <a:ext cx="569"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24" name="Text Box 103"/>
                            <wps:cNvSpPr txBox="1">
                              <a:spLocks noChangeArrowheads="1"/>
                            </wps:cNvSpPr>
                            <wps:spPr bwMode="auto">
                              <a:xfrm>
                                <a:off x="4828" y="9230"/>
                                <a:ext cx="994" cy="38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D428E3" w14:textId="77777777" w:rsidR="008D0268" w:rsidRDefault="008D0268" w:rsidP="00D36217">
                                  <w:pPr>
                                    <w:rPr>
                                      <w:rFonts w:ascii="Courier New" w:hAnsi="Courier New"/>
                                      <w:sz w:val="18"/>
                                    </w:rPr>
                                  </w:pPr>
                                </w:p>
                              </w:txbxContent>
                            </wps:txbx>
                            <wps:bodyPr rot="0" vert="horz" wrap="square" lIns="91440" tIns="45720" rIns="91440" bIns="45720" anchor="t" anchorCtr="0" upright="1">
                              <a:noAutofit/>
                            </wps:bodyPr>
                          </wps:wsp>
                        </wpg:grpSp>
                      </wpg:grpSp>
                      <wpg:grpSp>
                        <wpg:cNvPr id="25" name="Group 104"/>
                        <wpg:cNvGrpSpPr>
                          <a:grpSpLocks/>
                        </wpg:cNvGrpSpPr>
                        <wpg:grpSpPr bwMode="auto">
                          <a:xfrm>
                            <a:off x="2278" y="3643"/>
                            <a:ext cx="892" cy="1032"/>
                            <a:chOff x="4828" y="8378"/>
                            <a:chExt cx="994" cy="1234"/>
                          </a:xfrm>
                        </wpg:grpSpPr>
                        <wpg:grpSp>
                          <wpg:cNvPr id="26" name="Group 105"/>
                          <wpg:cNvGrpSpPr>
                            <a:grpSpLocks/>
                          </wpg:cNvGrpSpPr>
                          <wpg:grpSpPr bwMode="auto">
                            <a:xfrm>
                              <a:off x="4970" y="8378"/>
                              <a:ext cx="569" cy="852"/>
                              <a:chOff x="4970" y="8378"/>
                              <a:chExt cx="569" cy="852"/>
                            </a:xfrm>
                          </wpg:grpSpPr>
                          <wps:wsp>
                            <wps:cNvPr id="27" name="Oval 106"/>
                            <wps:cNvSpPr>
                              <a:spLocks noChangeArrowheads="1"/>
                            </wps:cNvSpPr>
                            <wps:spPr bwMode="auto">
                              <a:xfrm>
                                <a:off x="5112" y="8378"/>
                                <a:ext cx="284" cy="284"/>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8" name="Line 107"/>
                            <wps:cNvCnPr/>
                            <wps:spPr bwMode="auto">
                              <a:xfrm>
                                <a:off x="5254" y="8662"/>
                                <a:ext cx="0" cy="28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9" name="Line 108"/>
                            <wps:cNvCnPr/>
                            <wps:spPr bwMode="auto">
                              <a:xfrm>
                                <a:off x="5254" y="8946"/>
                                <a:ext cx="284" cy="28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0" name="Line 109"/>
                            <wps:cNvCnPr/>
                            <wps:spPr bwMode="auto">
                              <a:xfrm flipH="1">
                                <a:off x="4970" y="8946"/>
                                <a:ext cx="284" cy="28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1" name="Line 110"/>
                            <wps:cNvCnPr/>
                            <wps:spPr bwMode="auto">
                              <a:xfrm>
                                <a:off x="4970" y="8662"/>
                                <a:ext cx="569"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96" name="Text Box 111"/>
                          <wps:cNvSpPr txBox="1">
                            <a:spLocks noChangeArrowheads="1"/>
                          </wps:cNvSpPr>
                          <wps:spPr bwMode="auto">
                            <a:xfrm>
                              <a:off x="4828" y="9230"/>
                              <a:ext cx="994" cy="38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E3FEE1" w14:textId="77777777" w:rsidR="008D0268" w:rsidRDefault="008D0268" w:rsidP="00D36217">
                                <w:pPr>
                                  <w:rPr>
                                    <w:rFonts w:ascii="Courier New" w:hAnsi="Courier New"/>
                                    <w:sz w:val="18"/>
                                  </w:rPr>
                                </w:pPr>
                              </w:p>
                            </w:txbxContent>
                          </wps:txbx>
                          <wps:bodyPr rot="0" vert="horz" wrap="square" lIns="91440" tIns="45720" rIns="91440" bIns="45720" anchor="t" anchorCtr="0" upright="1">
                            <a:noAutofit/>
                          </wps:bodyPr>
                        </wps:wsp>
                      </wpg:grpSp>
                      <wps:wsp>
                        <wps:cNvPr id="97" name="Line 112"/>
                        <wps:cNvCnPr/>
                        <wps:spPr bwMode="auto">
                          <a:xfrm flipH="1">
                            <a:off x="2106" y="8997"/>
                            <a:ext cx="615" cy="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8" name="Line 113"/>
                        <wps:cNvCnPr/>
                        <wps:spPr bwMode="auto">
                          <a:xfrm flipV="1">
                            <a:off x="2061" y="4521"/>
                            <a:ext cx="73" cy="452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9" name="Line 114"/>
                        <wps:cNvCnPr/>
                        <wps:spPr bwMode="auto">
                          <a:xfrm>
                            <a:off x="2134" y="4521"/>
                            <a:ext cx="593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0" name="Text Box 115"/>
                        <wps:cNvSpPr txBox="1">
                          <a:spLocks noChangeArrowheads="1"/>
                        </wps:cNvSpPr>
                        <wps:spPr bwMode="auto">
                          <a:xfrm>
                            <a:off x="2149" y="4561"/>
                            <a:ext cx="1296" cy="978"/>
                          </a:xfrm>
                          <a:prstGeom prst="rect">
                            <a:avLst/>
                          </a:prstGeom>
                          <a:solidFill>
                            <a:srgbClr val="FFFFFF"/>
                          </a:solidFill>
                          <a:ln w="9525">
                            <a:solidFill>
                              <a:srgbClr val="000000"/>
                            </a:solidFill>
                            <a:prstDash val="dash"/>
                            <a:miter lim="800000"/>
                            <a:headEnd/>
                            <a:tailEnd/>
                          </a:ln>
                        </wps:spPr>
                        <wps:txbx>
                          <w:txbxContent>
                            <w:p w14:paraId="3B1323CE" w14:textId="77777777" w:rsidR="008D0268" w:rsidRDefault="008D0268" w:rsidP="00D36217"/>
                            <w:p w14:paraId="68517704" w14:textId="77777777" w:rsidR="008D0268" w:rsidRDefault="008D0268" w:rsidP="00D36217">
                              <w:pPr>
                                <w:jc w:val="center"/>
                                <w:rPr>
                                  <w:b/>
                                  <w:sz w:val="28"/>
                                </w:rPr>
                              </w:pPr>
                              <w:r>
                                <w:rPr>
                                  <w:b/>
                                  <w:sz w:val="28"/>
                                </w:rPr>
                                <w:t>HMI</w:t>
                              </w:r>
                            </w:p>
                          </w:txbxContent>
                        </wps:txbx>
                        <wps:bodyPr rot="0" vert="horz" wrap="square" lIns="0" tIns="90000" rIns="0" bIns="90000" anchor="t" anchorCtr="0" upright="1">
                          <a:noAutofit/>
                        </wps:bodyPr>
                      </wps:wsp>
                      <wps:wsp>
                        <wps:cNvPr id="101" name="Line 116"/>
                        <wps:cNvCnPr/>
                        <wps:spPr bwMode="auto">
                          <a:xfrm>
                            <a:off x="8080" y="4521"/>
                            <a:ext cx="7" cy="148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2" name="Text Box 117"/>
                        <wps:cNvSpPr txBox="1">
                          <a:spLocks noChangeArrowheads="1"/>
                        </wps:cNvSpPr>
                        <wps:spPr bwMode="auto">
                          <a:xfrm>
                            <a:off x="5605" y="2515"/>
                            <a:ext cx="5616" cy="57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73F7DFE" w14:textId="033AA61B" w:rsidR="008D0268" w:rsidRDefault="008D0268" w:rsidP="00D36217">
                              <w:pPr>
                                <w:rPr>
                                  <w:b/>
                                  <w:sz w:val="40"/>
                                  <w:u w:val="single"/>
                                </w:rPr>
                              </w:pPr>
                              <w:r>
                                <w:rPr>
                                  <w:b/>
                                  <w:sz w:val="40"/>
                                  <w:u w:val="single"/>
                                </w:rPr>
                                <w:t xml:space="preserve">To/from CSS </w:t>
                              </w:r>
                            </w:p>
                          </w:txbxContent>
                        </wps:txbx>
                        <wps:bodyPr rot="0" vert="horz" wrap="square" lIns="91440" tIns="45720" rIns="91440" bIns="45720" anchor="t" anchorCtr="0" upright="1">
                          <a:noAutofit/>
                        </wps:bodyPr>
                      </wps:wsp>
                      <wps:wsp>
                        <wps:cNvPr id="103" name="Line 118"/>
                        <wps:cNvCnPr/>
                        <wps:spPr bwMode="auto">
                          <a:xfrm>
                            <a:off x="6469" y="3235"/>
                            <a:ext cx="0" cy="3170"/>
                          </a:xfrm>
                          <a:prstGeom prst="line">
                            <a:avLst/>
                          </a:prstGeom>
                          <a:noFill/>
                          <a:ln w="2857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04" name="Text Box 119"/>
                        <wps:cNvSpPr txBox="1">
                          <a:spLocks noChangeArrowheads="1"/>
                        </wps:cNvSpPr>
                        <wps:spPr bwMode="auto">
                          <a:xfrm>
                            <a:off x="6403" y="3418"/>
                            <a:ext cx="1598" cy="5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71881A" w14:textId="77777777" w:rsidR="008D0268" w:rsidRDefault="008D0268" w:rsidP="00D36217">
                              <w:pPr>
                                <w:rPr>
                                  <w:b/>
                                </w:rPr>
                              </w:pPr>
                              <w:r>
                                <w:rPr>
                                  <w:b/>
                                </w:rPr>
                                <w:t xml:space="preserve">Net Data </w:t>
                              </w:r>
                            </w:p>
                          </w:txbxContent>
                        </wps:txbx>
                        <wps:bodyPr rot="0" vert="horz" wrap="square" lIns="91440" tIns="45720" rIns="91440" bIns="45720" anchor="t" anchorCtr="0" upright="1">
                          <a:noAutofit/>
                        </wps:bodyPr>
                      </wps:wsp>
                      <wps:wsp>
                        <wps:cNvPr id="105" name="Line 120"/>
                        <wps:cNvCnPr/>
                        <wps:spPr bwMode="auto">
                          <a:xfrm>
                            <a:off x="4309" y="4042"/>
                            <a:ext cx="0" cy="777"/>
                          </a:xfrm>
                          <a:prstGeom prst="line">
                            <a:avLst/>
                          </a:prstGeom>
                          <a:noFill/>
                          <a:ln w="1270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6" name="Line 121"/>
                        <wps:cNvCnPr/>
                        <wps:spPr bwMode="auto">
                          <a:xfrm>
                            <a:off x="5029" y="3955"/>
                            <a:ext cx="0" cy="777"/>
                          </a:xfrm>
                          <a:prstGeom prst="line">
                            <a:avLst/>
                          </a:prstGeom>
                          <a:noFill/>
                          <a:ln w="12700">
                            <a:solidFill>
                              <a:srgbClr val="000000"/>
                            </a:solidFill>
                            <a:round/>
                            <a:headEnd type="triangle" w="med" len="med"/>
                            <a:tailEnd/>
                          </a:ln>
                          <a:extLst>
                            <a:ext uri="{909E8E84-426E-40DD-AFC4-6F175D3DCCD1}">
                              <a14:hiddenFill xmlns:a14="http://schemas.microsoft.com/office/drawing/2010/main">
                                <a:noFill/>
                              </a14:hiddenFill>
                            </a:ext>
                          </a:extLst>
                        </wps:spPr>
                        <wps:bodyPr/>
                      </wps:wsp>
                      <wps:wsp>
                        <wps:cNvPr id="107" name="Text Box 122"/>
                        <wps:cNvSpPr txBox="1">
                          <a:spLocks noChangeArrowheads="1"/>
                        </wps:cNvSpPr>
                        <wps:spPr bwMode="auto">
                          <a:xfrm>
                            <a:off x="4731" y="1804"/>
                            <a:ext cx="855" cy="21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560F48" w14:textId="77777777" w:rsidR="008D0268" w:rsidRDefault="008D0268" w:rsidP="00D36217">
                              <w:pPr>
                                <w:rPr>
                                  <w:b/>
                                </w:rPr>
                              </w:pPr>
                              <w:r>
                                <w:rPr>
                                  <w:b/>
                                </w:rPr>
                                <w:t xml:space="preserve">Status </w:t>
                              </w:r>
                            </w:p>
                          </w:txbxContent>
                        </wps:txbx>
                        <wps:bodyPr rot="0" vert="vert270" wrap="square" lIns="91440" tIns="45720" rIns="91440" bIns="45720" anchor="t" anchorCtr="0" upright="1">
                          <a:noAutofit/>
                        </wps:bodyPr>
                      </wps:wsp>
                      <wps:wsp>
                        <wps:cNvPr id="108" name="Text Box 123"/>
                        <wps:cNvSpPr txBox="1">
                          <a:spLocks noChangeArrowheads="1"/>
                        </wps:cNvSpPr>
                        <wps:spPr bwMode="auto">
                          <a:xfrm>
                            <a:off x="3728" y="4849"/>
                            <a:ext cx="3749" cy="978"/>
                          </a:xfrm>
                          <a:prstGeom prst="rect">
                            <a:avLst/>
                          </a:prstGeom>
                          <a:noFill/>
                          <a:ln w="9525">
                            <a:solidFill>
                              <a:srgbClr val="FFFFFF"/>
                            </a:solidFill>
                            <a:miter lim="800000"/>
                            <a:headEnd/>
                            <a:tailEnd/>
                          </a:ln>
                          <a:extLst>
                            <a:ext uri="{909E8E84-426E-40DD-AFC4-6F175D3DCCD1}">
                              <a14:hiddenFill xmlns:a14="http://schemas.microsoft.com/office/drawing/2010/main">
                                <a:solidFill>
                                  <a:srgbClr val="FFFFFF"/>
                                </a:solidFill>
                              </a14:hiddenFill>
                            </a:ext>
                          </a:extLst>
                        </wps:spPr>
                        <wps:txbx>
                          <w:txbxContent>
                            <w:p w14:paraId="5930F069" w14:textId="77777777" w:rsidR="008D0268" w:rsidRDefault="008D0268" w:rsidP="00D36217">
                              <w:pPr>
                                <w:rPr>
                                  <w:b/>
                                  <w:sz w:val="28"/>
                                </w:rPr>
                              </w:pPr>
                              <w:r>
                                <w:rPr>
                                  <w:b/>
                                  <w:sz w:val="28"/>
                                </w:rPr>
                                <w:t>Service</w:t>
                              </w:r>
                              <w:r>
                                <w:rPr>
                                  <w:b/>
                                  <w:sz w:val="28"/>
                                </w:rPr>
                                <w:br/>
                                <w:t>Management Layer</w:t>
                              </w:r>
                            </w:p>
                          </w:txbxContent>
                        </wps:txbx>
                        <wps:bodyPr rot="0" vert="horz" wrap="square" lIns="91440" tIns="45720" rIns="91440" bIns="45720" anchor="t" anchorCtr="0" upright="1">
                          <a:noAutofit/>
                        </wps:bodyPr>
                      </wps:wsp>
                      <wpg:grpSp>
                        <wpg:cNvPr id="109" name="Group 124"/>
                        <wpg:cNvGrpSpPr>
                          <a:grpSpLocks/>
                        </wpg:cNvGrpSpPr>
                        <wpg:grpSpPr bwMode="auto">
                          <a:xfrm>
                            <a:off x="2737" y="7525"/>
                            <a:ext cx="5360" cy="1523"/>
                            <a:chOff x="2680" y="7165"/>
                            <a:chExt cx="5360" cy="1032"/>
                          </a:xfrm>
                        </wpg:grpSpPr>
                        <wps:wsp>
                          <wps:cNvPr id="110" name="Text Box 125"/>
                          <wps:cNvSpPr txBox="1">
                            <a:spLocks noChangeArrowheads="1"/>
                          </wps:cNvSpPr>
                          <wps:spPr bwMode="auto">
                            <a:xfrm>
                              <a:off x="6640" y="7165"/>
                              <a:ext cx="1400" cy="1032"/>
                            </a:xfrm>
                            <a:prstGeom prst="rect">
                              <a:avLst/>
                            </a:prstGeom>
                            <a:solidFill>
                              <a:srgbClr val="FFFFFF"/>
                            </a:solidFill>
                            <a:ln w="9525">
                              <a:solidFill>
                                <a:srgbClr val="000000"/>
                              </a:solidFill>
                              <a:miter lim="800000"/>
                              <a:headEnd/>
                              <a:tailEnd/>
                            </a:ln>
                          </wps:spPr>
                          <wps:txbx>
                            <w:txbxContent>
                              <w:p w14:paraId="6E6B6265" w14:textId="77777777" w:rsidR="008D0268" w:rsidRDefault="008D0268" w:rsidP="00D36217"/>
                              <w:p w14:paraId="28AA9F73" w14:textId="77777777" w:rsidR="008D0268" w:rsidRDefault="008D0268" w:rsidP="00D36217">
                                <w:pPr>
                                  <w:rPr>
                                    <w:b/>
                                    <w:sz w:val="28"/>
                                  </w:rPr>
                                </w:pPr>
                                <w:r>
                                  <w:t xml:space="preserve"> </w:t>
                                </w:r>
                                <w:r>
                                  <w:rPr>
                                    <w:b/>
                                    <w:sz w:val="28"/>
                                  </w:rPr>
                                  <w:t>HMI</w:t>
                                </w:r>
                              </w:p>
                              <w:p w14:paraId="34B3C1B0" w14:textId="77777777" w:rsidR="008D0268" w:rsidRDefault="008D0268" w:rsidP="00D36217">
                                <w:pPr>
                                  <w:pStyle w:val="Plattetekst2"/>
                                  <w:rPr>
                                    <w:rFonts w:ascii="Courier New" w:hAnsi="Courier New"/>
                                    <w:sz w:val="40"/>
                                  </w:rPr>
                                </w:pPr>
                              </w:p>
                            </w:txbxContent>
                          </wps:txbx>
                          <wps:bodyPr rot="0" vert="horz" wrap="square" lIns="91440" tIns="45720" rIns="91440" bIns="45720" anchor="t" anchorCtr="0" upright="1">
                            <a:noAutofit/>
                          </wps:bodyPr>
                        </wps:wsp>
                        <wps:wsp>
                          <wps:cNvPr id="111" name="Text Box 126"/>
                          <wps:cNvSpPr txBox="1">
                            <a:spLocks noChangeArrowheads="1"/>
                          </wps:cNvSpPr>
                          <wps:spPr bwMode="auto">
                            <a:xfrm>
                              <a:off x="2680" y="7165"/>
                              <a:ext cx="3960" cy="1032"/>
                            </a:xfrm>
                            <a:prstGeom prst="rect">
                              <a:avLst/>
                            </a:prstGeom>
                            <a:solidFill>
                              <a:srgbClr val="FFFFFF"/>
                            </a:solidFill>
                            <a:ln w="9525">
                              <a:solidFill>
                                <a:srgbClr val="000000"/>
                              </a:solidFill>
                              <a:miter lim="800000"/>
                              <a:headEnd/>
                              <a:tailEnd/>
                            </a:ln>
                          </wps:spPr>
                          <wps:txbx>
                            <w:txbxContent>
                              <w:p w14:paraId="61ADB462" w14:textId="77777777" w:rsidR="008D0268" w:rsidRDefault="008D0268" w:rsidP="00D36217"/>
                              <w:p w14:paraId="5FEE08B6" w14:textId="77777777" w:rsidR="008D0268" w:rsidRDefault="008D0268" w:rsidP="00D36217">
                                <w:pPr>
                                  <w:rPr>
                                    <w:b/>
                                    <w:sz w:val="28"/>
                                  </w:rPr>
                                </w:pPr>
                                <w:r>
                                  <w:rPr>
                                    <w:b/>
                                    <w:sz w:val="28"/>
                                  </w:rPr>
                                  <w:t>Physical Shore Station (PSS)</w:t>
                                </w:r>
                                <w:r>
                                  <w:rPr>
                                    <w:b/>
                                    <w:sz w:val="28"/>
                                  </w:rPr>
                                  <w:br/>
                                  <w:t>Layer</w:t>
                                </w:r>
                              </w:p>
                            </w:txbxContent>
                          </wps:txbx>
                          <wps:bodyPr rot="0" vert="horz" wrap="square" lIns="91440" tIns="45720" rIns="91440" bIns="45720" anchor="t" anchorCtr="0" upright="1">
                            <a:noAutofit/>
                          </wps:bodyPr>
                        </wps:wsp>
                      </wpg:grpSp>
                      <wpg:grpSp>
                        <wpg:cNvPr id="112" name="Group 127"/>
                        <wpg:cNvGrpSpPr>
                          <a:grpSpLocks/>
                        </wpg:cNvGrpSpPr>
                        <wpg:grpSpPr bwMode="auto">
                          <a:xfrm>
                            <a:off x="2738" y="9003"/>
                            <a:ext cx="5360" cy="1523"/>
                            <a:chOff x="2680" y="7165"/>
                            <a:chExt cx="5360" cy="1032"/>
                          </a:xfrm>
                        </wpg:grpSpPr>
                        <wps:wsp>
                          <wps:cNvPr id="113" name="Text Box 128"/>
                          <wps:cNvSpPr txBox="1">
                            <a:spLocks noChangeArrowheads="1"/>
                          </wps:cNvSpPr>
                          <wps:spPr bwMode="auto">
                            <a:xfrm>
                              <a:off x="6640" y="7165"/>
                              <a:ext cx="1400" cy="1032"/>
                            </a:xfrm>
                            <a:prstGeom prst="rect">
                              <a:avLst/>
                            </a:prstGeom>
                            <a:solidFill>
                              <a:srgbClr val="FFFFFF"/>
                            </a:solidFill>
                            <a:ln w="9525">
                              <a:solidFill>
                                <a:srgbClr val="000000"/>
                              </a:solidFill>
                              <a:miter lim="800000"/>
                              <a:headEnd/>
                              <a:tailEnd/>
                            </a:ln>
                          </wps:spPr>
                          <wps:txbx>
                            <w:txbxContent>
                              <w:p w14:paraId="785DF7CB" w14:textId="77777777" w:rsidR="008D0268" w:rsidRDefault="008D0268" w:rsidP="00D36217"/>
                              <w:p w14:paraId="47F8309D" w14:textId="77777777" w:rsidR="008D0268" w:rsidRDefault="008D0268" w:rsidP="00D36217">
                                <w:pPr>
                                  <w:rPr>
                                    <w:b/>
                                    <w:sz w:val="28"/>
                                  </w:rPr>
                                </w:pPr>
                                <w:r>
                                  <w:t xml:space="preserve"> </w:t>
                                </w:r>
                                <w:r>
                                  <w:rPr>
                                    <w:b/>
                                    <w:sz w:val="28"/>
                                  </w:rPr>
                                  <w:t>HMI</w:t>
                                </w:r>
                              </w:p>
                            </w:txbxContent>
                          </wps:txbx>
                          <wps:bodyPr rot="0" vert="horz" wrap="square" lIns="91440" tIns="45720" rIns="91440" bIns="45720" anchor="t" anchorCtr="0" upright="1">
                            <a:noAutofit/>
                          </wps:bodyPr>
                        </wps:wsp>
                        <wps:wsp>
                          <wps:cNvPr id="114" name="Text Box 129"/>
                          <wps:cNvSpPr txBox="1">
                            <a:spLocks noChangeArrowheads="1"/>
                          </wps:cNvSpPr>
                          <wps:spPr bwMode="auto">
                            <a:xfrm>
                              <a:off x="2680" y="7165"/>
                              <a:ext cx="3960" cy="1032"/>
                            </a:xfrm>
                            <a:prstGeom prst="rect">
                              <a:avLst/>
                            </a:prstGeom>
                            <a:solidFill>
                              <a:srgbClr val="FFFFFF"/>
                            </a:solidFill>
                            <a:ln w="9525">
                              <a:solidFill>
                                <a:srgbClr val="000000"/>
                              </a:solidFill>
                              <a:miter lim="800000"/>
                              <a:headEnd/>
                              <a:tailEnd/>
                            </a:ln>
                          </wps:spPr>
                          <wps:txbx>
                            <w:txbxContent>
                              <w:p w14:paraId="6C34E48F" w14:textId="77777777" w:rsidR="008D0268" w:rsidRDefault="008D0268" w:rsidP="00D36217"/>
                              <w:p w14:paraId="44314081" w14:textId="77777777" w:rsidR="008D0268" w:rsidRDefault="008D0268" w:rsidP="00D36217">
                                <w:pPr>
                                  <w:rPr>
                                    <w:b/>
                                    <w:sz w:val="28"/>
                                  </w:rPr>
                                </w:pPr>
                                <w:r>
                                  <w:rPr>
                                    <w:b/>
                                    <w:sz w:val="28"/>
                                  </w:rPr>
                                  <w:t>Physical Link Terminal Equipment (PLTE) Layer</w:t>
                                </w:r>
                              </w:p>
                            </w:txbxContent>
                          </wps:txbx>
                          <wps:bodyPr rot="0" vert="horz" wrap="square" lIns="91440" tIns="45720" rIns="91440" bIns="45720" anchor="t" anchorCtr="0" upright="1">
                            <a:noAutofit/>
                          </wps:bodyPr>
                        </wps:wsp>
                      </wpg:grpSp>
                      <wpg:grpSp>
                        <wpg:cNvPr id="115" name="Group 130"/>
                        <wpg:cNvGrpSpPr>
                          <a:grpSpLocks/>
                        </wpg:cNvGrpSpPr>
                        <wpg:grpSpPr bwMode="auto">
                          <a:xfrm>
                            <a:off x="2738" y="10518"/>
                            <a:ext cx="5360" cy="1523"/>
                            <a:chOff x="2680" y="7165"/>
                            <a:chExt cx="5360" cy="1032"/>
                          </a:xfrm>
                        </wpg:grpSpPr>
                        <wps:wsp>
                          <wps:cNvPr id="116" name="Text Box 131"/>
                          <wps:cNvSpPr txBox="1">
                            <a:spLocks noChangeArrowheads="1"/>
                          </wps:cNvSpPr>
                          <wps:spPr bwMode="auto">
                            <a:xfrm>
                              <a:off x="6640" y="7165"/>
                              <a:ext cx="1400" cy="1032"/>
                            </a:xfrm>
                            <a:prstGeom prst="rect">
                              <a:avLst/>
                            </a:prstGeom>
                            <a:solidFill>
                              <a:srgbClr val="FFFFFF"/>
                            </a:solidFill>
                            <a:ln w="9525">
                              <a:solidFill>
                                <a:srgbClr val="000000"/>
                              </a:solidFill>
                              <a:miter lim="800000"/>
                              <a:headEnd/>
                              <a:tailEnd/>
                            </a:ln>
                          </wps:spPr>
                          <wps:txbx>
                            <w:txbxContent>
                              <w:p w14:paraId="62670EC5" w14:textId="77777777" w:rsidR="008D0268" w:rsidRDefault="008D0268" w:rsidP="00D36217"/>
                              <w:p w14:paraId="26AE83CB" w14:textId="77777777" w:rsidR="008D0268" w:rsidRDefault="008D0268" w:rsidP="00D36217">
                                <w:pPr>
                                  <w:rPr>
                                    <w:b/>
                                    <w:sz w:val="28"/>
                                  </w:rPr>
                                </w:pPr>
                                <w:r>
                                  <w:t xml:space="preserve"> </w:t>
                                </w:r>
                                <w:r>
                                  <w:rPr>
                                    <w:b/>
                                    <w:sz w:val="28"/>
                                  </w:rPr>
                                  <w:t>HMI</w:t>
                                </w:r>
                              </w:p>
                            </w:txbxContent>
                          </wps:txbx>
                          <wps:bodyPr rot="0" vert="horz" wrap="square" lIns="91440" tIns="45720" rIns="91440" bIns="45720" anchor="t" anchorCtr="0" upright="1">
                            <a:noAutofit/>
                          </wps:bodyPr>
                        </wps:wsp>
                        <wps:wsp>
                          <wps:cNvPr id="117" name="Text Box 132"/>
                          <wps:cNvSpPr txBox="1">
                            <a:spLocks noChangeArrowheads="1"/>
                          </wps:cNvSpPr>
                          <wps:spPr bwMode="auto">
                            <a:xfrm>
                              <a:off x="2680" y="7165"/>
                              <a:ext cx="3960" cy="1032"/>
                            </a:xfrm>
                            <a:prstGeom prst="rect">
                              <a:avLst/>
                            </a:prstGeom>
                            <a:solidFill>
                              <a:srgbClr val="FFFFFF"/>
                            </a:solidFill>
                            <a:ln w="9525">
                              <a:solidFill>
                                <a:srgbClr val="000000"/>
                              </a:solidFill>
                              <a:miter lim="800000"/>
                              <a:headEnd/>
                              <a:tailEnd/>
                            </a:ln>
                          </wps:spPr>
                          <wps:txbx>
                            <w:txbxContent>
                              <w:p w14:paraId="56E3EE89" w14:textId="77777777" w:rsidR="008D0268" w:rsidRDefault="008D0268" w:rsidP="00D36217"/>
                              <w:p w14:paraId="0142ED91" w14:textId="77777777" w:rsidR="008D0268" w:rsidRDefault="008D0268" w:rsidP="00D36217">
                                <w:pPr>
                                  <w:rPr>
                                    <w:b/>
                                    <w:sz w:val="28"/>
                                  </w:rPr>
                                </w:pPr>
                                <w:r>
                                  <w:rPr>
                                    <w:b/>
                                    <w:sz w:val="28"/>
                                  </w:rPr>
                                  <w:t>Physical Link Couplers (PLC)</w:t>
                                </w:r>
                                <w:r>
                                  <w:rPr>
                                    <w:b/>
                                    <w:sz w:val="28"/>
                                  </w:rPr>
                                  <w:br/>
                                  <w:t xml:space="preserve">Layer </w:t>
                                </w:r>
                              </w:p>
                            </w:txbxContent>
                          </wps:txbx>
                          <wps:bodyPr rot="0" vert="horz" wrap="square" lIns="91440" tIns="45720" rIns="91440" bIns="45720" anchor="t" anchorCtr="0" upright="1">
                            <a:noAutofit/>
                          </wps:bodyPr>
                        </wps:wsp>
                      </wpg:grpSp>
                      <wps:wsp>
                        <wps:cNvPr id="118" name="Text Box 133"/>
                        <wps:cNvSpPr txBox="1">
                          <a:spLocks noChangeArrowheads="1"/>
                        </wps:cNvSpPr>
                        <wps:spPr bwMode="auto">
                          <a:xfrm>
                            <a:off x="2738" y="12048"/>
                            <a:ext cx="3960" cy="1523"/>
                          </a:xfrm>
                          <a:prstGeom prst="rect">
                            <a:avLst/>
                          </a:prstGeom>
                          <a:solidFill>
                            <a:srgbClr val="FFFFFF"/>
                          </a:solidFill>
                          <a:ln w="9525">
                            <a:solidFill>
                              <a:srgbClr val="000000"/>
                            </a:solidFill>
                            <a:miter lim="800000"/>
                            <a:headEnd/>
                            <a:tailEnd/>
                          </a:ln>
                        </wps:spPr>
                        <wps:txbx>
                          <w:txbxContent>
                            <w:p w14:paraId="4C793453" w14:textId="77777777" w:rsidR="008D0268" w:rsidRDefault="008D0268" w:rsidP="00D36217"/>
                            <w:p w14:paraId="60D92898" w14:textId="77777777" w:rsidR="008D0268" w:rsidRDefault="008D0268" w:rsidP="00D36217">
                              <w:pPr>
                                <w:rPr>
                                  <w:sz w:val="28"/>
                                </w:rPr>
                              </w:pPr>
                              <w:r>
                                <w:rPr>
                                  <w:b/>
                                  <w:sz w:val="28"/>
                                </w:rPr>
                                <w:t xml:space="preserve">Physical Link </w:t>
                              </w:r>
                              <w:r>
                                <w:rPr>
                                  <w:b/>
                                  <w:sz w:val="28"/>
                                </w:rPr>
                                <w:br/>
                                <w:t>(= medium)</w:t>
                              </w:r>
                            </w:p>
                          </w:txbxContent>
                        </wps:txbx>
                        <wps:bodyPr rot="0" vert="horz" wrap="square" lIns="91440" tIns="45720" rIns="91440" bIns="45720" anchor="t" anchorCtr="0" upright="1">
                          <a:noAutofit/>
                        </wps:bodyPr>
                      </wps:wsp>
                      <wpg:grpSp>
                        <wpg:cNvPr id="119" name="Group 134"/>
                        <wpg:cNvGrpSpPr>
                          <a:grpSpLocks/>
                        </wpg:cNvGrpSpPr>
                        <wpg:grpSpPr bwMode="auto">
                          <a:xfrm>
                            <a:off x="8117" y="7621"/>
                            <a:ext cx="1235" cy="1363"/>
                            <a:chOff x="8648" y="4770"/>
                            <a:chExt cx="1235" cy="1363"/>
                          </a:xfrm>
                        </wpg:grpSpPr>
                        <wps:wsp>
                          <wps:cNvPr id="120" name="Text Box 135"/>
                          <wps:cNvSpPr txBox="1">
                            <a:spLocks noChangeArrowheads="1"/>
                          </wps:cNvSpPr>
                          <wps:spPr bwMode="auto">
                            <a:xfrm>
                              <a:off x="8921" y="4770"/>
                              <a:ext cx="962" cy="526"/>
                            </a:xfrm>
                            <a:prstGeom prst="rect">
                              <a:avLst/>
                            </a:prstGeom>
                            <a:solidFill>
                              <a:srgbClr val="FFFFFF"/>
                            </a:solidFill>
                            <a:ln w="9525">
                              <a:solidFill>
                                <a:srgbClr val="FFFFFF"/>
                              </a:solidFill>
                              <a:miter lim="800000"/>
                              <a:headEnd/>
                              <a:tailEnd/>
                            </a:ln>
                          </wps:spPr>
                          <wps:txbx>
                            <w:txbxContent>
                              <w:p w14:paraId="493D02F6" w14:textId="799E78C2" w:rsidR="008D0268" w:rsidRDefault="008D0268" w:rsidP="00D36217">
                                <w:r>
                                  <w:rPr>
                                    <w:noProof/>
                                    <w:sz w:val="20"/>
                                    <w:szCs w:val="20"/>
                                    <w:lang w:eastAsia="en-GB"/>
                                  </w:rPr>
                                  <w:drawing>
                                    <wp:inline distT="0" distB="0" distL="0" distR="0" wp14:anchorId="7A02672C" wp14:editId="2CB0118F">
                                      <wp:extent cx="419100" cy="228600"/>
                                      <wp:effectExtent l="0" t="0" r="0" b="0"/>
                                      <wp:docPr id="174" name="Grafik 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19100" cy="228600"/>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wpg:grpSp>
                          <wpg:cNvPr id="121" name="Group 136"/>
                          <wpg:cNvGrpSpPr>
                            <a:grpSpLocks/>
                          </wpg:cNvGrpSpPr>
                          <wpg:grpSpPr bwMode="auto">
                            <a:xfrm>
                              <a:off x="8648" y="5101"/>
                              <a:ext cx="892" cy="1032"/>
                              <a:chOff x="4828" y="8378"/>
                              <a:chExt cx="994" cy="1234"/>
                            </a:xfrm>
                          </wpg:grpSpPr>
                          <wpg:grpSp>
                            <wpg:cNvPr id="123" name="Group 137"/>
                            <wpg:cNvGrpSpPr>
                              <a:grpSpLocks/>
                            </wpg:cNvGrpSpPr>
                            <wpg:grpSpPr bwMode="auto">
                              <a:xfrm>
                                <a:off x="4970" y="8378"/>
                                <a:ext cx="569" cy="852"/>
                                <a:chOff x="4970" y="8378"/>
                                <a:chExt cx="569" cy="852"/>
                              </a:xfrm>
                            </wpg:grpSpPr>
                            <wps:wsp>
                              <wps:cNvPr id="124" name="Oval 138"/>
                              <wps:cNvSpPr>
                                <a:spLocks noChangeArrowheads="1"/>
                              </wps:cNvSpPr>
                              <wps:spPr bwMode="auto">
                                <a:xfrm>
                                  <a:off x="5112" y="8378"/>
                                  <a:ext cx="284" cy="284"/>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25" name="Line 139"/>
                              <wps:cNvCnPr/>
                              <wps:spPr bwMode="auto">
                                <a:xfrm>
                                  <a:off x="5254" y="8662"/>
                                  <a:ext cx="0" cy="28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6" name="Line 140"/>
                              <wps:cNvCnPr/>
                              <wps:spPr bwMode="auto">
                                <a:xfrm>
                                  <a:off x="5254" y="8946"/>
                                  <a:ext cx="284" cy="28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7" name="Line 141"/>
                              <wps:cNvCnPr/>
                              <wps:spPr bwMode="auto">
                                <a:xfrm flipH="1">
                                  <a:off x="4970" y="8946"/>
                                  <a:ext cx="284" cy="28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8" name="Line 142"/>
                              <wps:cNvCnPr/>
                              <wps:spPr bwMode="auto">
                                <a:xfrm>
                                  <a:off x="4970" y="8662"/>
                                  <a:ext cx="569"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129" name="Text Box 143"/>
                            <wps:cNvSpPr txBox="1">
                              <a:spLocks noChangeArrowheads="1"/>
                            </wps:cNvSpPr>
                            <wps:spPr bwMode="auto">
                              <a:xfrm>
                                <a:off x="4828" y="9230"/>
                                <a:ext cx="994" cy="38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133FE3" w14:textId="77777777" w:rsidR="008D0268" w:rsidRDefault="008D0268" w:rsidP="00D36217">
                                  <w:pPr>
                                    <w:rPr>
                                      <w:rFonts w:ascii="Courier New" w:hAnsi="Courier New"/>
                                      <w:sz w:val="18"/>
                                    </w:rPr>
                                  </w:pPr>
                                </w:p>
                              </w:txbxContent>
                            </wps:txbx>
                            <wps:bodyPr rot="0" vert="horz" wrap="square" lIns="91440" tIns="45720" rIns="91440" bIns="45720" anchor="t" anchorCtr="0" upright="1">
                              <a:noAutofit/>
                            </wps:bodyPr>
                          </wps:wsp>
                        </wpg:grpSp>
                      </wpg:grpSp>
                      <wpg:grpSp>
                        <wpg:cNvPr id="130" name="Group 144"/>
                        <wpg:cNvGrpSpPr>
                          <a:grpSpLocks/>
                        </wpg:cNvGrpSpPr>
                        <wpg:grpSpPr bwMode="auto">
                          <a:xfrm>
                            <a:off x="8102" y="9151"/>
                            <a:ext cx="1235" cy="1363"/>
                            <a:chOff x="8648" y="4770"/>
                            <a:chExt cx="1235" cy="1363"/>
                          </a:xfrm>
                        </wpg:grpSpPr>
                        <wps:wsp>
                          <wps:cNvPr id="131" name="Text Box 145"/>
                          <wps:cNvSpPr txBox="1">
                            <a:spLocks noChangeArrowheads="1"/>
                          </wps:cNvSpPr>
                          <wps:spPr bwMode="auto">
                            <a:xfrm>
                              <a:off x="8921" y="4770"/>
                              <a:ext cx="962" cy="526"/>
                            </a:xfrm>
                            <a:prstGeom prst="rect">
                              <a:avLst/>
                            </a:prstGeom>
                            <a:solidFill>
                              <a:srgbClr val="FFFFFF"/>
                            </a:solidFill>
                            <a:ln w="9525">
                              <a:solidFill>
                                <a:srgbClr val="FFFFFF"/>
                              </a:solidFill>
                              <a:miter lim="800000"/>
                              <a:headEnd/>
                              <a:tailEnd/>
                            </a:ln>
                          </wps:spPr>
                          <wps:txbx>
                            <w:txbxContent>
                              <w:p w14:paraId="7A9C5FB8" w14:textId="7E969654" w:rsidR="008D0268" w:rsidRDefault="008D0268" w:rsidP="00D36217">
                                <w:r>
                                  <w:rPr>
                                    <w:noProof/>
                                    <w:sz w:val="20"/>
                                    <w:szCs w:val="20"/>
                                    <w:lang w:eastAsia="en-GB"/>
                                  </w:rPr>
                                  <w:drawing>
                                    <wp:inline distT="0" distB="0" distL="0" distR="0" wp14:anchorId="6189B2C7" wp14:editId="6781EE0F">
                                      <wp:extent cx="419100" cy="228600"/>
                                      <wp:effectExtent l="0" t="0" r="0" b="0"/>
                                      <wp:docPr id="175" name="Grafik 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19100" cy="228600"/>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wpg:grpSp>
                          <wpg:cNvPr id="132" name="Group 146"/>
                          <wpg:cNvGrpSpPr>
                            <a:grpSpLocks/>
                          </wpg:cNvGrpSpPr>
                          <wpg:grpSpPr bwMode="auto">
                            <a:xfrm>
                              <a:off x="8648" y="5101"/>
                              <a:ext cx="892" cy="1032"/>
                              <a:chOff x="4828" y="8378"/>
                              <a:chExt cx="994" cy="1234"/>
                            </a:xfrm>
                          </wpg:grpSpPr>
                          <wpg:grpSp>
                            <wpg:cNvPr id="133" name="Group 147"/>
                            <wpg:cNvGrpSpPr>
                              <a:grpSpLocks/>
                            </wpg:cNvGrpSpPr>
                            <wpg:grpSpPr bwMode="auto">
                              <a:xfrm>
                                <a:off x="4970" y="8378"/>
                                <a:ext cx="569" cy="852"/>
                                <a:chOff x="4970" y="8378"/>
                                <a:chExt cx="569" cy="852"/>
                              </a:xfrm>
                            </wpg:grpSpPr>
                            <wps:wsp>
                              <wps:cNvPr id="134" name="Oval 148"/>
                              <wps:cNvSpPr>
                                <a:spLocks noChangeArrowheads="1"/>
                              </wps:cNvSpPr>
                              <wps:spPr bwMode="auto">
                                <a:xfrm>
                                  <a:off x="5112" y="8378"/>
                                  <a:ext cx="284" cy="284"/>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35" name="Line 149"/>
                              <wps:cNvCnPr/>
                              <wps:spPr bwMode="auto">
                                <a:xfrm>
                                  <a:off x="5254" y="8662"/>
                                  <a:ext cx="0" cy="28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6" name="Line 150"/>
                              <wps:cNvCnPr/>
                              <wps:spPr bwMode="auto">
                                <a:xfrm>
                                  <a:off x="5254" y="8946"/>
                                  <a:ext cx="284" cy="28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7" name="Line 151"/>
                              <wps:cNvCnPr/>
                              <wps:spPr bwMode="auto">
                                <a:xfrm flipH="1">
                                  <a:off x="4970" y="8946"/>
                                  <a:ext cx="284" cy="28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8" name="Line 152"/>
                              <wps:cNvCnPr/>
                              <wps:spPr bwMode="auto">
                                <a:xfrm>
                                  <a:off x="4970" y="8662"/>
                                  <a:ext cx="569"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139" name="Text Box 153"/>
                            <wps:cNvSpPr txBox="1">
                              <a:spLocks noChangeArrowheads="1"/>
                            </wps:cNvSpPr>
                            <wps:spPr bwMode="auto">
                              <a:xfrm>
                                <a:off x="4828" y="9230"/>
                                <a:ext cx="994" cy="38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BE3994" w14:textId="77777777" w:rsidR="008D0268" w:rsidRDefault="008D0268" w:rsidP="00D36217">
                                  <w:pPr>
                                    <w:rPr>
                                      <w:rFonts w:ascii="Courier New" w:hAnsi="Courier New"/>
                                      <w:sz w:val="18"/>
                                    </w:rPr>
                                  </w:pPr>
                                </w:p>
                              </w:txbxContent>
                            </wps:txbx>
                            <wps:bodyPr rot="0" vert="horz" wrap="square" lIns="91440" tIns="45720" rIns="91440" bIns="45720" anchor="t" anchorCtr="0" upright="1">
                              <a:noAutofit/>
                            </wps:bodyPr>
                          </wps:wsp>
                        </wpg:grpSp>
                      </wpg:grpSp>
                      <wpg:grpSp>
                        <wpg:cNvPr id="140" name="Group 154"/>
                        <wpg:cNvGrpSpPr>
                          <a:grpSpLocks/>
                        </wpg:cNvGrpSpPr>
                        <wpg:grpSpPr bwMode="auto">
                          <a:xfrm>
                            <a:off x="8087" y="10666"/>
                            <a:ext cx="1235" cy="1363"/>
                            <a:chOff x="8648" y="4770"/>
                            <a:chExt cx="1235" cy="1363"/>
                          </a:xfrm>
                        </wpg:grpSpPr>
                        <wps:wsp>
                          <wps:cNvPr id="141" name="Text Box 155"/>
                          <wps:cNvSpPr txBox="1">
                            <a:spLocks noChangeArrowheads="1"/>
                          </wps:cNvSpPr>
                          <wps:spPr bwMode="auto">
                            <a:xfrm>
                              <a:off x="8921" y="4770"/>
                              <a:ext cx="962" cy="526"/>
                            </a:xfrm>
                            <a:prstGeom prst="rect">
                              <a:avLst/>
                            </a:prstGeom>
                            <a:solidFill>
                              <a:srgbClr val="FFFFFF"/>
                            </a:solidFill>
                            <a:ln w="9525">
                              <a:solidFill>
                                <a:srgbClr val="FFFFFF"/>
                              </a:solidFill>
                              <a:miter lim="800000"/>
                              <a:headEnd/>
                              <a:tailEnd/>
                            </a:ln>
                          </wps:spPr>
                          <wps:txbx>
                            <w:txbxContent>
                              <w:p w14:paraId="0F961E82" w14:textId="5217EF9C" w:rsidR="008D0268" w:rsidRDefault="008D0268" w:rsidP="00D36217">
                                <w:r>
                                  <w:rPr>
                                    <w:noProof/>
                                    <w:sz w:val="20"/>
                                    <w:szCs w:val="20"/>
                                    <w:lang w:eastAsia="en-GB"/>
                                  </w:rPr>
                                  <w:drawing>
                                    <wp:inline distT="0" distB="0" distL="0" distR="0" wp14:anchorId="7649FDAF" wp14:editId="7A3804AA">
                                      <wp:extent cx="419100" cy="228600"/>
                                      <wp:effectExtent l="0" t="0" r="0" b="0"/>
                                      <wp:docPr id="176" name="Grafik 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19100" cy="228600"/>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wpg:grpSp>
                          <wpg:cNvPr id="142" name="Group 156"/>
                          <wpg:cNvGrpSpPr>
                            <a:grpSpLocks/>
                          </wpg:cNvGrpSpPr>
                          <wpg:grpSpPr bwMode="auto">
                            <a:xfrm>
                              <a:off x="8648" y="5101"/>
                              <a:ext cx="892" cy="1032"/>
                              <a:chOff x="4828" y="8378"/>
                              <a:chExt cx="994" cy="1234"/>
                            </a:xfrm>
                          </wpg:grpSpPr>
                          <wpg:grpSp>
                            <wpg:cNvPr id="143" name="Group 157"/>
                            <wpg:cNvGrpSpPr>
                              <a:grpSpLocks/>
                            </wpg:cNvGrpSpPr>
                            <wpg:grpSpPr bwMode="auto">
                              <a:xfrm>
                                <a:off x="4970" y="8378"/>
                                <a:ext cx="569" cy="852"/>
                                <a:chOff x="4970" y="8378"/>
                                <a:chExt cx="569" cy="852"/>
                              </a:xfrm>
                            </wpg:grpSpPr>
                            <wps:wsp>
                              <wps:cNvPr id="144" name="Oval 158"/>
                              <wps:cNvSpPr>
                                <a:spLocks noChangeArrowheads="1"/>
                              </wps:cNvSpPr>
                              <wps:spPr bwMode="auto">
                                <a:xfrm>
                                  <a:off x="5112" y="8378"/>
                                  <a:ext cx="284" cy="284"/>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45" name="Line 159"/>
                              <wps:cNvCnPr/>
                              <wps:spPr bwMode="auto">
                                <a:xfrm>
                                  <a:off x="5254" y="8662"/>
                                  <a:ext cx="0" cy="28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6" name="Line 160"/>
                              <wps:cNvCnPr/>
                              <wps:spPr bwMode="auto">
                                <a:xfrm>
                                  <a:off x="5254" y="8946"/>
                                  <a:ext cx="284" cy="28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7" name="Line 161"/>
                              <wps:cNvCnPr/>
                              <wps:spPr bwMode="auto">
                                <a:xfrm flipH="1">
                                  <a:off x="4970" y="8946"/>
                                  <a:ext cx="284" cy="28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8" name="Line 162"/>
                              <wps:cNvCnPr/>
                              <wps:spPr bwMode="auto">
                                <a:xfrm>
                                  <a:off x="4970" y="8662"/>
                                  <a:ext cx="569"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149" name="Text Box 163"/>
                            <wps:cNvSpPr txBox="1">
                              <a:spLocks noChangeArrowheads="1"/>
                            </wps:cNvSpPr>
                            <wps:spPr bwMode="auto">
                              <a:xfrm>
                                <a:off x="4828" y="9230"/>
                                <a:ext cx="994" cy="38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2E325A" w14:textId="77777777" w:rsidR="008D0268" w:rsidRDefault="008D0268" w:rsidP="00D36217">
                                  <w:pPr>
                                    <w:rPr>
                                      <w:rFonts w:ascii="Courier New" w:hAnsi="Courier New"/>
                                      <w:sz w:val="18"/>
                                    </w:rPr>
                                  </w:pPr>
                                </w:p>
                              </w:txbxContent>
                            </wps:txbx>
                            <wps:bodyPr rot="0" vert="horz" wrap="square" lIns="91440" tIns="45720" rIns="91440" bIns="45720" anchor="t" anchorCtr="0" upright="1">
                              <a:noAutofit/>
                            </wps:bodyPr>
                          </wps:wsp>
                        </wpg:grpSp>
                      </wpg:grpSp>
                      <wps:wsp>
                        <wps:cNvPr id="150" name="AutoShape 164"/>
                        <wps:cNvSpPr>
                          <a:spLocks/>
                        </wps:cNvSpPr>
                        <wps:spPr bwMode="auto">
                          <a:xfrm>
                            <a:off x="8769" y="5926"/>
                            <a:ext cx="963" cy="6176"/>
                          </a:xfrm>
                          <a:prstGeom prst="rightBrace">
                            <a:avLst>
                              <a:gd name="adj1" fmla="val 53444"/>
                              <a:gd name="adj2" fmla="val 5000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1" name="Text Box 165"/>
                        <wps:cNvSpPr txBox="1">
                          <a:spLocks noChangeArrowheads="1"/>
                        </wps:cNvSpPr>
                        <wps:spPr bwMode="auto">
                          <a:xfrm>
                            <a:off x="9748" y="8845"/>
                            <a:ext cx="1905" cy="2886"/>
                          </a:xfrm>
                          <a:prstGeom prst="rect">
                            <a:avLst/>
                          </a:prstGeom>
                          <a:solidFill>
                            <a:srgbClr val="FFFFFF"/>
                          </a:solidFill>
                          <a:ln w="9525">
                            <a:solidFill>
                              <a:srgbClr val="FFFFFF"/>
                            </a:solidFill>
                            <a:miter lim="800000"/>
                            <a:headEnd/>
                            <a:tailEnd/>
                          </a:ln>
                        </wps:spPr>
                        <wps:txbx>
                          <w:txbxContent>
                            <w:p w14:paraId="2C74D022" w14:textId="77777777" w:rsidR="008D0268" w:rsidRDefault="008D0268" w:rsidP="00D36217">
                              <w:r>
                                <w:rPr>
                                  <w:b/>
                                </w:rPr>
                                <w:t xml:space="preserve">Technical Operation Personnel </w:t>
                              </w:r>
                              <w:r>
                                <w:rPr>
                                  <w:b/>
                                </w:rPr>
                                <w:br/>
                              </w:r>
                              <w:r>
                                <w:t>(there are tasks for each layer in principle)</w:t>
                              </w:r>
                            </w:p>
                            <w:p w14:paraId="18616592" w14:textId="77777777" w:rsidR="008D0268" w:rsidRDefault="008D0268" w:rsidP="00D36217"/>
                          </w:txbxContent>
                        </wps:txbx>
                        <wps:bodyPr rot="0" vert="horz" wrap="square" lIns="91440" tIns="45720" rIns="91440" bIns="45720" anchor="t" anchorCtr="0" upright="1">
                          <a:noAutofit/>
                        </wps:bodyPr>
                      </wps:wsp>
                      <wps:wsp>
                        <wps:cNvPr id="152" name="Line 166"/>
                        <wps:cNvCnPr/>
                        <wps:spPr bwMode="auto">
                          <a:xfrm flipH="1">
                            <a:off x="981" y="12282"/>
                            <a:ext cx="9900" cy="0"/>
                          </a:xfrm>
                          <a:prstGeom prst="line">
                            <a:avLst/>
                          </a:prstGeom>
                          <a:noFill/>
                          <a:ln w="34925">
                            <a:solidFill>
                              <a:srgbClr val="000000"/>
                            </a:solidFill>
                            <a:prstDash val="dash"/>
                            <a:round/>
                            <a:headEnd/>
                            <a:tailEnd/>
                          </a:ln>
                          <a:extLst>
                            <a:ext uri="{909E8E84-426E-40DD-AFC4-6F175D3DCCD1}">
                              <a14:hiddenFill xmlns:a14="http://schemas.microsoft.com/office/drawing/2010/main">
                                <a:noFill/>
                              </a14:hiddenFill>
                            </a:ext>
                          </a:extLst>
                        </wps:spPr>
                        <wps:bodyPr/>
                      </wps:wsp>
                      <wpg:grpSp>
                        <wpg:cNvPr id="153" name="Group 167"/>
                        <wpg:cNvGrpSpPr>
                          <a:grpSpLocks/>
                        </wpg:cNvGrpSpPr>
                        <wpg:grpSpPr bwMode="auto">
                          <a:xfrm>
                            <a:off x="2439" y="8527"/>
                            <a:ext cx="600" cy="180"/>
                            <a:chOff x="1815" y="15330"/>
                            <a:chExt cx="600" cy="180"/>
                          </a:xfrm>
                        </wpg:grpSpPr>
                        <wps:wsp>
                          <wps:cNvPr id="154" name="Line 168"/>
                          <wps:cNvCnPr/>
                          <wps:spPr bwMode="auto">
                            <a:xfrm>
                              <a:off x="1845" y="15330"/>
                              <a:ext cx="57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55" name="Line 169"/>
                          <wps:cNvCnPr/>
                          <wps:spPr bwMode="auto">
                            <a:xfrm>
                              <a:off x="1815" y="15510"/>
                              <a:ext cx="570" cy="0"/>
                            </a:xfrm>
                            <a:prstGeom prst="line">
                              <a:avLst/>
                            </a:prstGeom>
                            <a:noFill/>
                            <a:ln w="9525">
                              <a:solidFill>
                                <a:srgbClr val="000000"/>
                              </a:solidFill>
                              <a:round/>
                              <a:headEnd type="triangle" w="med" len="med"/>
                              <a:tailEnd/>
                            </a:ln>
                            <a:extLst>
                              <a:ext uri="{909E8E84-426E-40DD-AFC4-6F175D3DCCD1}">
                                <a14:hiddenFill xmlns:a14="http://schemas.microsoft.com/office/drawing/2010/main">
                                  <a:noFill/>
                                </a14:hiddenFill>
                              </a:ext>
                            </a:extLst>
                          </wps:spPr>
                          <wps:bodyPr/>
                        </wps:wsp>
                      </wpg:grpSp>
                      <wpg:grpSp>
                        <wpg:cNvPr id="156" name="Group 170"/>
                        <wpg:cNvGrpSpPr>
                          <a:grpSpLocks/>
                        </wpg:cNvGrpSpPr>
                        <wpg:grpSpPr bwMode="auto">
                          <a:xfrm>
                            <a:off x="2446" y="7087"/>
                            <a:ext cx="600" cy="180"/>
                            <a:chOff x="1815" y="15330"/>
                            <a:chExt cx="600" cy="180"/>
                          </a:xfrm>
                        </wpg:grpSpPr>
                        <wps:wsp>
                          <wps:cNvPr id="157" name="Line 171"/>
                          <wps:cNvCnPr/>
                          <wps:spPr bwMode="auto">
                            <a:xfrm>
                              <a:off x="1845" y="15330"/>
                              <a:ext cx="57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58" name="Line 172"/>
                          <wps:cNvCnPr/>
                          <wps:spPr bwMode="auto">
                            <a:xfrm>
                              <a:off x="1815" y="15510"/>
                              <a:ext cx="570" cy="0"/>
                            </a:xfrm>
                            <a:prstGeom prst="line">
                              <a:avLst/>
                            </a:prstGeom>
                            <a:noFill/>
                            <a:ln w="9525">
                              <a:solidFill>
                                <a:srgbClr val="000000"/>
                              </a:solidFill>
                              <a:round/>
                              <a:headEnd type="triangle" w="med" len="med"/>
                              <a:tailEnd/>
                            </a:ln>
                            <a:extLst>
                              <a:ext uri="{909E8E84-426E-40DD-AFC4-6F175D3DCCD1}">
                                <a14:hiddenFill xmlns:a14="http://schemas.microsoft.com/office/drawing/2010/main">
                                  <a:noFill/>
                                </a14:hiddenFill>
                              </a:ext>
                            </a:extLst>
                          </wps:spPr>
                          <wps:bodyPr/>
                        </wps:wsp>
                      </wpg:grpSp>
                      <wps:wsp>
                        <wps:cNvPr id="159" name="Line 173"/>
                        <wps:cNvCnPr/>
                        <wps:spPr bwMode="auto">
                          <a:xfrm rot="-5400000">
                            <a:off x="3412" y="7501"/>
                            <a:ext cx="57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g:cNvPr id="160" name="Group 174"/>
                        <wpg:cNvGrpSpPr>
                          <a:grpSpLocks/>
                        </wpg:cNvGrpSpPr>
                        <wpg:grpSpPr bwMode="auto">
                          <a:xfrm rot="-5400000">
                            <a:off x="3523" y="8875"/>
                            <a:ext cx="600" cy="180"/>
                            <a:chOff x="1815" y="15330"/>
                            <a:chExt cx="600" cy="180"/>
                          </a:xfrm>
                        </wpg:grpSpPr>
                        <wps:wsp>
                          <wps:cNvPr id="161" name="Line 175"/>
                          <wps:cNvCnPr/>
                          <wps:spPr bwMode="auto">
                            <a:xfrm>
                              <a:off x="1845" y="15330"/>
                              <a:ext cx="57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62" name="Line 176"/>
                          <wps:cNvCnPr/>
                          <wps:spPr bwMode="auto">
                            <a:xfrm>
                              <a:off x="1815" y="15510"/>
                              <a:ext cx="570" cy="0"/>
                            </a:xfrm>
                            <a:prstGeom prst="line">
                              <a:avLst/>
                            </a:prstGeom>
                            <a:noFill/>
                            <a:ln w="9525">
                              <a:solidFill>
                                <a:srgbClr val="000000"/>
                              </a:solidFill>
                              <a:round/>
                              <a:headEnd type="triangle" w="med" len="med"/>
                              <a:tailEnd/>
                            </a:ln>
                            <a:extLst>
                              <a:ext uri="{909E8E84-426E-40DD-AFC4-6F175D3DCCD1}">
                                <a14:hiddenFill xmlns:a14="http://schemas.microsoft.com/office/drawing/2010/main">
                                  <a:noFill/>
                                </a14:hiddenFill>
                              </a:ext>
                            </a:extLst>
                          </wps:spPr>
                          <wps:bodyPr/>
                        </wps:wsp>
                      </wpg:grpSp>
                      <wpg:grpSp>
                        <wpg:cNvPr id="163" name="Group 177"/>
                        <wpg:cNvGrpSpPr>
                          <a:grpSpLocks/>
                        </wpg:cNvGrpSpPr>
                        <wpg:grpSpPr bwMode="auto">
                          <a:xfrm rot="-5400000">
                            <a:off x="3487" y="10352"/>
                            <a:ext cx="600" cy="180"/>
                            <a:chOff x="1815" y="15330"/>
                            <a:chExt cx="600" cy="180"/>
                          </a:xfrm>
                        </wpg:grpSpPr>
                        <wps:wsp>
                          <wps:cNvPr id="164" name="Line 178"/>
                          <wps:cNvCnPr/>
                          <wps:spPr bwMode="auto">
                            <a:xfrm>
                              <a:off x="1845" y="15330"/>
                              <a:ext cx="57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65" name="Line 179"/>
                          <wps:cNvCnPr/>
                          <wps:spPr bwMode="auto">
                            <a:xfrm>
                              <a:off x="1815" y="15510"/>
                              <a:ext cx="570" cy="0"/>
                            </a:xfrm>
                            <a:prstGeom prst="line">
                              <a:avLst/>
                            </a:prstGeom>
                            <a:noFill/>
                            <a:ln w="9525">
                              <a:solidFill>
                                <a:srgbClr val="000000"/>
                              </a:solidFill>
                              <a:round/>
                              <a:headEnd type="triangle" w="med" len="med"/>
                              <a:tailEnd/>
                            </a:ln>
                            <a:extLst>
                              <a:ext uri="{909E8E84-426E-40DD-AFC4-6F175D3DCCD1}">
                                <a14:hiddenFill xmlns:a14="http://schemas.microsoft.com/office/drawing/2010/main">
                                  <a:noFill/>
                                </a14:hiddenFill>
                              </a:ext>
                            </a:extLst>
                          </wps:spPr>
                          <wps:bodyPr/>
                        </wps:wsp>
                      </wpg:grpSp>
                      <wps:wsp>
                        <wps:cNvPr id="166" name="Text Box 180"/>
                        <wps:cNvSpPr txBox="1">
                          <a:spLocks noChangeArrowheads="1"/>
                        </wps:cNvSpPr>
                        <wps:spPr bwMode="auto">
                          <a:xfrm>
                            <a:off x="4041" y="1851"/>
                            <a:ext cx="855" cy="21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FEF01E" w14:textId="77777777" w:rsidR="008D0268" w:rsidRDefault="008D0268" w:rsidP="00D36217">
                              <w:pPr>
                                <w:rPr>
                                  <w:b/>
                                </w:rPr>
                              </w:pPr>
                              <w:r>
                                <w:rPr>
                                  <w:b/>
                                </w:rPr>
                                <w:t>Configuration</w:t>
                              </w:r>
                            </w:p>
                          </w:txbxContent>
                        </wps:txbx>
                        <wps:bodyPr rot="0" vert="vert270" wrap="square" lIns="91440" tIns="45720" rIns="91440" bIns="45720" anchor="t" anchorCtr="0" upright="1">
                          <a:noAutofit/>
                        </wps:bodyPr>
                      </wps:wsp>
                      <wps:wsp>
                        <wps:cNvPr id="167" name="Rectangle 181"/>
                        <wps:cNvSpPr>
                          <a:spLocks noChangeArrowheads="1"/>
                        </wps:cNvSpPr>
                        <wps:spPr bwMode="auto">
                          <a:xfrm>
                            <a:off x="2601" y="7422"/>
                            <a:ext cx="5580" cy="4680"/>
                          </a:xfrm>
                          <a:prstGeom prst="rect">
                            <a:avLst/>
                          </a:prstGeom>
                          <a:noFill/>
                          <a:ln w="19050">
                            <a:solidFill>
                              <a:srgbClr val="000000"/>
                            </a:solidFill>
                            <a:prstDash val="dash"/>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8" name="Line 182"/>
                        <wps:cNvCnPr/>
                        <wps:spPr bwMode="auto">
                          <a:xfrm flipH="1">
                            <a:off x="6471" y="7062"/>
                            <a:ext cx="0" cy="1260"/>
                          </a:xfrm>
                          <a:prstGeom prst="line">
                            <a:avLst/>
                          </a:prstGeom>
                          <a:noFill/>
                          <a:ln w="2857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69" name="Line 183"/>
                        <wps:cNvCnPr/>
                        <wps:spPr bwMode="auto">
                          <a:xfrm flipH="1">
                            <a:off x="6456" y="8502"/>
                            <a:ext cx="0" cy="1260"/>
                          </a:xfrm>
                          <a:prstGeom prst="line">
                            <a:avLst/>
                          </a:prstGeom>
                          <a:noFill/>
                          <a:ln w="2857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70" name="Line 184"/>
                        <wps:cNvCnPr/>
                        <wps:spPr bwMode="auto">
                          <a:xfrm flipH="1">
                            <a:off x="6441" y="10122"/>
                            <a:ext cx="0" cy="1260"/>
                          </a:xfrm>
                          <a:prstGeom prst="line">
                            <a:avLst/>
                          </a:prstGeom>
                          <a:noFill/>
                          <a:ln w="2857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71" name="Line 185"/>
                        <wps:cNvCnPr/>
                        <wps:spPr bwMode="auto">
                          <a:xfrm flipH="1">
                            <a:off x="6441" y="11742"/>
                            <a:ext cx="0" cy="1260"/>
                          </a:xfrm>
                          <a:prstGeom prst="line">
                            <a:avLst/>
                          </a:prstGeom>
                          <a:noFill/>
                          <a:ln w="2857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72" name="Text Box 186"/>
                        <wps:cNvSpPr txBox="1">
                          <a:spLocks noChangeArrowheads="1"/>
                        </wps:cNvSpPr>
                        <wps:spPr bwMode="auto">
                          <a:xfrm>
                            <a:off x="1341" y="10084"/>
                            <a:ext cx="1440" cy="18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F2D09E" w14:textId="77777777" w:rsidR="008D0268" w:rsidRDefault="008D0268" w:rsidP="00D36217">
                              <w:pPr>
                                <w:rPr>
                                  <w:b/>
                                  <w:sz w:val="28"/>
                                  <w:szCs w:val="28"/>
                                </w:rPr>
                              </w:pPr>
                              <w:r>
                                <w:rPr>
                                  <w:b/>
                                  <w:sz w:val="28"/>
                                  <w:szCs w:val="28"/>
                                </w:rPr>
                                <w:t>Physical</w:t>
                              </w:r>
                              <w:r>
                                <w:rPr>
                                  <w:b/>
                                  <w:sz w:val="28"/>
                                  <w:szCs w:val="28"/>
                                </w:rPr>
                                <w:br/>
                                <w:t>Layer /</w:t>
                              </w:r>
                              <w:r>
                                <w:rPr>
                                  <w:b/>
                                  <w:sz w:val="28"/>
                                  <w:szCs w:val="28"/>
                                </w:rPr>
                                <w:br/>
                                <w:t>Remote</w:t>
                              </w:r>
                            </w:p>
                            <w:p w14:paraId="5F3A2300" w14:textId="77777777" w:rsidR="008D0268" w:rsidRDefault="008D0268" w:rsidP="00D36217">
                              <w:pPr>
                                <w:rPr>
                                  <w:b/>
                                  <w:sz w:val="28"/>
                                  <w:szCs w:val="28"/>
                                </w:rPr>
                              </w:pPr>
                              <w:r>
                                <w:rPr>
                                  <w:b/>
                                  <w:sz w:val="28"/>
                                  <w:szCs w:val="28"/>
                                </w:rPr>
                                <w:t>Shore</w:t>
                              </w:r>
                            </w:p>
                            <w:p w14:paraId="545D9C87" w14:textId="77777777" w:rsidR="008D0268" w:rsidRDefault="008D0268" w:rsidP="00D36217">
                              <w:pPr>
                                <w:rPr>
                                  <w:b/>
                                  <w:sz w:val="28"/>
                                  <w:szCs w:val="28"/>
                                </w:rPr>
                              </w:pPr>
                              <w:r>
                                <w:rPr>
                                  <w:b/>
                                  <w:sz w:val="28"/>
                                  <w:szCs w:val="28"/>
                                </w:rPr>
                                <w:t>Station</w:t>
                              </w:r>
                              <w:r>
                                <w:rPr>
                                  <w:b/>
                                  <w:sz w:val="28"/>
                                  <w:szCs w:val="28"/>
                                </w:rPr>
                                <w:br/>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5E68141" id="Gruppieren 10" o:spid="_x0000_s1030" style="position:absolute;margin-left:-21.5pt;margin-top:-8pt;width:533.6pt;height:588.35pt;z-index:251664896" coordorigin="981,1804" coordsize="10672,117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">
                <v:shape id="Text Box 90" o:spid="_x0000_s1031" type="#_x0000_t202" style="position:absolute;left:1285;top:2977;width:2880;height:8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i1e5sAA&#10;AADbAAAADwAAAGRycy9kb3ducmV2LnhtbERPzWrCQBC+C32HZQpepG4UjW10E6pQ8WrqA4zZMQlm&#10;Z0N2a+LbdwXB23x8v7PJBtOIG3WutqxgNo1AEBdW11wqOP3+fHyCcB5ZY2OZFNzJQZa+jTaYaNvz&#10;kW65L0UIYZeggsr7NpHSFRUZdFPbEgfuYjuDPsCulLrDPoSbRs6jKJYGaw4NFba0q6i45n9GweXQ&#10;T5Zf/XnvT6vjIt5ivTrbu1Lj9+F7DcLT4F/ip/ugw/wZPH4JB8j0H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4i1e5sAAAADbAAAADwAAAAAAAAAAAAAAAACYAgAAZHJzL2Rvd25y&#10;ZXYueG1sUEsFBgAAAAAEAAQA9QAAAIUDAAAAAA==&#10;" stroked="f">
                  <v:textbox>
                    <w:txbxContent>
                      <w:p w14:paraId="046B62C6" w14:textId="77777777" w:rsidR="008D0268" w:rsidRDefault="008D0268" w:rsidP="00D36217">
                        <w:r>
                          <w:t>Technical Operation Personnel (master control)</w:t>
                        </w:r>
                      </w:p>
                    </w:txbxContent>
                  </v:textbox>
                </v:shape>
                <v:group id="Group 91" o:spid="_x0000_s1032" style="position:absolute;left:2730;top:6001;width:5361;height:1523" coordorigin="2680,7165" coordsize="5360,10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cqP59sEAAADbAAAADwAA&#10;AAAAAAAAAAAAAACqAgAAZHJzL2Rvd25yZXYueG1sUEsFBgAAAAAEAAQA+gAAAJgDAAAAAA==&#10;">
                  <v:shape id="Text Box 92" o:spid="_x0000_s1033" type="#_x0000_t202" style="position:absolute;left:6640;top:7165;width:1400;height:10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qUSocIA&#10;AADbAAAADwAAAGRycy9kb3ducmV2LnhtbERPS2sCMRC+F/ofwhR6KW62Kmq3RhGhxd6sil6HzeyD&#10;biZrkq7rvzcFobf5+J4zX/amER05X1tW8JqkIIhzq2suFRz2H4MZCB+QNTaWScGVPCwXjw9zzLS9&#10;8Dd1u1CKGMI+QwVVCG0mpc8rMugT2xJHrrDOYIjQlVI7vMRw08hhmk6kwZpjQ4UtrSvKf3a/RsFs&#10;vOlO/mu0PeaTonkLL9Pu8+yUen7qV+8gAvXhX3x3b3ScP4K/X+IBcnE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pRKhwgAAANsAAAAPAAAAAAAAAAAAAAAAAJgCAABkcnMvZG93&#10;bnJldi54bWxQSwUGAAAAAAQABAD1AAAAhwMAAAAA&#10;">
                    <v:textbox>
                      <w:txbxContent>
                        <w:p w14:paraId="20536752" w14:textId="77777777" w:rsidR="008D0268" w:rsidRDefault="008D0268" w:rsidP="00D36217"/>
                        <w:p w14:paraId="3AAF68B7" w14:textId="77777777" w:rsidR="008D0268" w:rsidRDefault="008D0268" w:rsidP="00D36217">
                          <w:pPr>
                            <w:rPr>
                              <w:b/>
                              <w:sz w:val="28"/>
                            </w:rPr>
                          </w:pPr>
                          <w:r>
                            <w:t xml:space="preserve"> </w:t>
                          </w:r>
                          <w:r>
                            <w:rPr>
                              <w:b/>
                              <w:sz w:val="28"/>
                            </w:rPr>
                            <w:t>HMI</w:t>
                          </w:r>
                        </w:p>
                      </w:txbxContent>
                    </v:textbox>
                  </v:shape>
                  <v:shape id="Text Box 93" o:spid="_x0000_s1034" type="#_x0000_t202" style="position:absolute;left:2680;top:7165;width:3960;height:10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UyK1cIA&#10;AADbAAAADwAAAGRycy9kb3ducmV2LnhtbERPTWsCMRC9F/wPYQQvRbNWsboapRQUe1Mr7XXYjLuL&#10;m8k2iev6741Q8DaP9zmLVWsq0ZDzpWUFw0ECgjizuuRcwfF73Z+C8AFZY2WZFNzIw2rZeVlgqu2V&#10;99QcQi5iCPsUFRQh1KmUPivIoB/YmjhyJ+sMhghdLrXDaww3lXxLkok0WHJsKLCmz4Ky8+FiFEzH&#10;2+bXf412P9nkVM3C63uz+XNK9brtxxxEoDY8xf/urY7zx/D4JR4gl3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ZTIrVwgAAANsAAAAPAAAAAAAAAAAAAAAAAJgCAABkcnMvZG93&#10;bnJldi54bWxQSwUGAAAAAAQABAD1AAAAhwMAAAAA&#10;">
                    <v:textbox>
                      <w:txbxContent>
                        <w:p w14:paraId="1DEA199C" w14:textId="77777777" w:rsidR="008D0268" w:rsidRDefault="008D0268" w:rsidP="00D36217"/>
                        <w:p w14:paraId="38E54638" w14:textId="77777777" w:rsidR="008D0268" w:rsidRDefault="008D0268" w:rsidP="00D36217">
                          <w:pPr>
                            <w:rPr>
                              <w:b/>
                              <w:sz w:val="28"/>
                            </w:rPr>
                          </w:pPr>
                          <w:r>
                            <w:rPr>
                              <w:b/>
                              <w:sz w:val="28"/>
                            </w:rPr>
                            <w:t xml:space="preserve">Logical Layer - </w:t>
                          </w:r>
                        </w:p>
                        <w:p w14:paraId="4EC3B64C" w14:textId="77777777" w:rsidR="008D0268" w:rsidRDefault="008D0268" w:rsidP="00D36217">
                          <w:pPr>
                            <w:rPr>
                              <w:b/>
                              <w:sz w:val="24"/>
                            </w:rPr>
                          </w:pPr>
                          <w:r>
                            <w:rPr>
                              <w:b/>
                            </w:rPr>
                            <w:t>Logical Shore Station (LSS)</w:t>
                          </w:r>
                        </w:p>
                      </w:txbxContent>
                    </v:textbox>
                  </v:shape>
                </v:group>
                <v:group id="Group 94" o:spid="_x0000_s1035" style="position:absolute;left:8102;top:6181;width:1235;height:1363" coordorigin="8648,4770" coordsize="1235,136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9SmGCwwAAANsAAAAP&#10;AAAAAAAAAAAAAAAAAKoCAABkcnMvZG93bnJldi54bWxQSwUGAAAAAAQABAD6AAAAmgMAAAAA&#10;">
                  <v:shape id="Text Box 95" o:spid="_x0000_s1036" type="#_x0000_t202" style="position:absolute;left:8921;top:4770;width:962;height:52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1j72cEA&#10;AADbAAAADwAAAGRycy9kb3ducmV2LnhtbERPS2vCQBC+C/6HZQq9iNk0B5GYVUSU9pq0F29DdvKg&#10;2dkku5rYX98tFLzNx/ec7DCbTtxpdK1lBW9RDIK4tLrlWsHX52W9BeE8ssbOMil4kIPDfrnIMNV2&#10;4pzuha9FCGGXooLG+z6V0pUNGXSR7YkDV9nRoA9wrKUecQrhppNJHG+kwZZDQ4M9nRoqv4ubUWCn&#10;88NYGuJkdf0x76fjkFfJoNTry3zcgfA0+6f43/2hw/wN/P0SDpD7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tY+9nBAAAA2wAAAA8AAAAAAAAAAAAAAAAAmAIAAGRycy9kb3du&#10;cmV2LnhtbFBLBQYAAAAABAAEAPUAAACGAwAAAAA=&#10;" strokecolor="white">
                    <v:textbox>
                      <w:txbxContent>
                        <w:p w14:paraId="1A7F9BE5" w14:textId="6A4472D9" w:rsidR="008D0268" w:rsidRDefault="008D0268" w:rsidP="00D36217">
                          <w:r>
                            <w:rPr>
                              <w:noProof/>
                              <w:sz w:val="20"/>
                              <w:szCs w:val="20"/>
                              <w:lang w:eastAsia="en-GB"/>
                            </w:rPr>
                            <w:drawing>
                              <wp:inline distT="0" distB="0" distL="0" distR="0" wp14:anchorId="2CC84804" wp14:editId="1B42BC74">
                                <wp:extent cx="419100" cy="228600"/>
                                <wp:effectExtent l="0" t="0" r="0" b="0"/>
                                <wp:docPr id="173" name="Grafik 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19100" cy="228600"/>
                                        </a:xfrm>
                                        <a:prstGeom prst="rect">
                                          <a:avLst/>
                                        </a:prstGeom>
                                        <a:noFill/>
                                        <a:ln>
                                          <a:noFill/>
                                        </a:ln>
                                      </pic:spPr>
                                    </pic:pic>
                                  </a:graphicData>
                                </a:graphic>
                              </wp:inline>
                            </w:drawing>
                          </w:r>
                        </w:p>
                      </w:txbxContent>
                    </v:textbox>
                  </v:shape>
                  <v:group id="Group 96" o:spid="_x0000_s1037" style="position:absolute;left:8648;top:5101;width:892;height:1032" coordorigin="4828,8378" coordsize="994,12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YtRabsEAAADbAAAADwAA&#10;AAAAAAAAAAAAAACqAgAAZHJzL2Rvd25yZXYueG1sUEsFBgAAAAAEAAQA+gAAAJgDAAAAAA==&#10;">
                    <v:group id="Group 97" o:spid="_x0000_s1038" style="position:absolute;left:4970;top:8378;width:569;height:852" coordorigin="4970,8378" coordsize="569,8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NLzhzFAAAA2wAA&#10;AA8AAAAAAAAAAAAAAAAAqgIAAGRycy9kb3ducmV2LnhtbFBLBQYAAAAABAAEAPoAAACcAwAAAAA=&#10;">
                      <v:oval id="Oval 98" o:spid="_x0000_s1039" style="position:absolute;left:5112;top:8378;width:284;height:2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UFycEA&#10;AADbAAAADwAAAGRycy9kb3ducmV2LnhtbERPTWvCQBC9C/0Pywi96UaD0kZXkUrBHjw0tvchOybB&#10;7GzIjjH+e7cg9DaP9znr7eAa1VMXas8GZtMEFHHhbc2lgZ/T5+QNVBBki41nMnCnANvNy2iNmfU3&#10;/qY+l1LFEA4ZGqhE2kzrUFTkMEx9Sxy5s+8cSoRdqW2HtxjuGj1PkqV2WHNsqLClj4qKS351Bvbl&#10;Ll/2OpVFet4fZHH5PX6lM2Nex8NuBUpokH/x032wcf47/P0SD9Cb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WFBcnBAAAA2wAAAA8AAAAAAAAAAAAAAAAAmAIAAGRycy9kb3du&#10;cmV2LnhtbFBLBQYAAAAABAAEAPUAAACGAwAAAAA=&#10;"/>
                      <v:line id="Line 99" o:spid="_x0000_s1040" style="position:absolute;visibility:visible;mso-wrap-style:square" from="5254,8662" to="5254,89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U3BNcIAAADbAAAADwAAAGRycy9kb3ducmV2LnhtbERPy2rCQBTdF/oPwy24qxMVQomOIpaC&#10;uij1Abq8Zq5JNHMnzIxJ+vedRcHl4bxni97UoiXnK8sKRsMEBHFudcWFguPh6/0DhA/IGmvLpOCX&#10;PCzmry8zzLTteEftPhQihrDPUEEZQpNJ6fOSDPqhbYgjd7XOYIjQFVI77GK4qeU4SVJpsOLYUGJD&#10;q5Ly+/5hFHxPftJ2udmu+9MmveSfu8v51jmlBm/9cgoiUB+e4n/3WisYx/XxS/wBcv4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dU3BNcIAAADbAAAADwAAAAAAAAAAAAAA&#10;AAChAgAAZHJzL2Rvd25yZXYueG1sUEsFBgAAAAAEAAQA+QAAAJADAAAAAA==&#10;"/>
                      <v:line id="Line 100" o:spid="_x0000_s1041" style="position:absolute;visibility:visible;mso-wrap-style:square" from="5254,8946" to="5538,92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gFkrsYAAADbAAAADwAAAGRycy9kb3ducmV2LnhtbESPT2vCQBTE7wW/w/IKvdWNFoKkriKV&#10;gvZQ6h+ox2f2mUSzb8PuNonf3i0IHoeZ+Q0znfemFi05X1lWMBomIIhzqysuFOx3n68TED4ga6wt&#10;k4IreZjPBk9TzLTteEPtNhQiQthnqKAMocmk9HlJBv3QNsTRO1lnMETpCqkddhFuajlOklQarDgu&#10;lNjQR0n5ZftnFHy//aTtYv216n/X6TFfbo6Hc+eUennuF+8gAvXhEb63V1rBeAT/X+IPkLMb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oBZK7GAAAA2wAAAA8AAAAAAAAA&#10;AAAAAAAAoQIAAGRycy9kb3ducmV2LnhtbFBLBQYAAAAABAAEAPkAAACUAwAAAAA=&#10;"/>
                      <v:line id="Line 101" o:spid="_x0000_s1042" style="position:absolute;flip:x;visibility:visible;mso-wrap-style:square" from="4970,8946" to="5254,92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rHTMsUAAADbAAAADwAAAGRycy9kb3ducmV2LnhtbESPQWsCMRSE74X+h/AKXkrNdpFiV6NI&#10;QfDgpbas9PbcvG6W3bxsk6jbf28EweMwM98w8+VgO3EiHxrHCl7HGQjiyumGawXfX+uXKYgQkTV2&#10;jknBPwVYLh4f5lhod+ZPOu1iLRKEQ4EKTIx9IWWoDFkMY9cTJ+/XeYsxSV9L7fGc4LaTeZa9SYsN&#10;pwWDPX0Yqtrd0SqQ0+3zn18dJm3Z7vfvpqzK/mer1OhpWM1ARBriPXxrb7SCPIfrl/QD5OI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rHTMsUAAADbAAAADwAAAAAAAAAA&#10;AAAAAAChAgAAZHJzL2Rvd25yZXYueG1sUEsFBgAAAAAEAAQA+QAAAJMDAAAAAA==&#10;"/>
                      <v:line id="Line 102" o:spid="_x0000_s1043" style="position:absolute;visibility:visible;mso-wrap-style:square" from="4970,8662" to="5539,86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Z9fQsUAAADbAAAADwAAAGRycy9kb3ducmV2LnhtbESPQWvCQBSE70L/w/IK3nSjQiipq4gi&#10;aA9FbaE9PrOvSdrs27C7JvHfu0LB4zAz3zDzZW9q0ZLzlWUFk3ECgji3uuJCwefHdvQCwgdkjbVl&#10;UnAlD8vF02COmbYdH6k9hUJECPsMFZQhNJmUPi/JoB/bhjh6P9YZDFG6QmqHXYSbWk6TJJUGK44L&#10;JTa0Lin/O12MgvfZIW1X+7dd/7VPz/nmeP7+7ZxSw+d+9QoiUB8e4f/2TiuYzuD+Jf4Aubg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Z9fQsUAAADbAAAADwAAAAAAAAAA&#10;AAAAAAChAgAAZHJzL2Rvd25yZXYueG1sUEsFBgAAAAAEAAQA+QAAAJMDAAAAAA==&#10;"/>
                    </v:group>
                    <v:shape id="Text Box 103" o:spid="_x0000_s1044" type="#_x0000_t202" style="position:absolute;left:4828;top:9230;width:994;height:3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dcZR8IA&#10;AADbAAAADwAAAGRycy9kb3ducmV2LnhtbESPT4vCMBTE7wt+h/AEb2uiuItWo4gieFpZ/4G3R/Ns&#10;i81LaaKt394sLHgcZuY3zGzR2lI8qPaFYw2DvgJBnDpTcKbheNh8jkH4gGywdEwanuRhMe98zDAx&#10;ruFfeuxDJiKEfYIa8hCqREqf5mTR911FHL2rqy2GKOtMmhqbCLelHCr1LS0WHBdyrGiVU3rb362G&#10;08/1ch6pXba2X1XjWiXZTqTWvW67nIII1IZ3+L+9NRqGI/j7En+AnL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1xlHwgAAANsAAAAPAAAAAAAAAAAAAAAAAJgCAABkcnMvZG93&#10;bnJldi54bWxQSwUGAAAAAAQABAD1AAAAhwMAAAAA&#10;" filled="f" stroked="f">
                      <v:textbox>
                        <w:txbxContent>
                          <w:p w14:paraId="1FD428E3" w14:textId="77777777" w:rsidR="008D0268" w:rsidRDefault="008D0268" w:rsidP="00D36217">
                            <w:pPr>
                              <w:rPr>
                                <w:rFonts w:ascii="Courier New" w:hAnsi="Courier New"/>
                                <w:sz w:val="18"/>
                              </w:rPr>
                            </w:pPr>
                          </w:p>
                        </w:txbxContent>
                      </v:textbox>
                    </v:shape>
                  </v:group>
                </v:group>
                <v:group id="Group 104" o:spid="_x0000_s1045" style="position:absolute;left:2278;top:3643;width:892;height:1032" coordorigin="4828,8378" coordsize="994,12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Mmqz/FAAAA2wAA&#10;AA8AAAAAAAAAAAAAAAAAqgIAAGRycy9kb3ducmV2LnhtbFBLBQYAAAAABAAEAPoAAACcAwAAAAA=&#10;">
                  <v:group id="Group 105" o:spid="_x0000_s1046" style="position:absolute;left:4970;top:8378;width:569;height:852" coordorigin="4970,8378" coordsize="569,8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Q1SMQAAADbAAAA&#10;DwAAAAAAAAAAAAAAAACqAgAAZHJzL2Rvd25yZXYueG1sUEsFBgAAAAAEAAQA+gAAAJsDAAAAAA==&#10;">
                    <v:oval id="Oval 106" o:spid="_x0000_s1047" style="position:absolute;left:5112;top:8378;width:284;height:2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Tr+ncMA&#10;AADbAAAADwAAAGRycy9kb3ducmV2LnhtbESPT2vCQBTE70K/w/IKvelGg3+IriKVgh56MLb3R/aZ&#10;BLNvQ/Y1pt++KxQ8DjPzG2azG1yjeupC7dnAdJKAIi68rbk08HX5GK9ABUG22HgmA78UYLd9GW0w&#10;s/7OZ+pzKVWEcMjQQCXSZlqHoiKHYeJb4uhdfedQouxKbTu8R7hr9CxJFtphzXGhwpbeKypu+Y8z&#10;cCj3+aLXqczT6+Eo89v35ymdGvP2OuzXoIQGeYb/20drYLaEx5f4A/T2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Tr+ncMAAADbAAAADwAAAAAAAAAAAAAAAACYAgAAZHJzL2Rv&#10;d25yZXYueG1sUEsFBgAAAAAEAAQA9QAAAIgDAAAAAA==&#10;"/>
                    <v:line id="Line 107" o:spid="_x0000_s1048" style="position:absolute;visibility:visible;mso-wrap-style:square" from="5254,8662" to="5254,89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zvNM8IAAADbAAAADwAAAGRycy9kb3ducmV2LnhtbERPy2rCQBTdF/oPwy24qxMVQomOIpaC&#10;uij1Abq8Zq5JNHMnzIxJ+vedRcHl4bxni97UoiXnK8sKRsMEBHFudcWFguPh6/0DhA/IGmvLpOCX&#10;PCzmry8zzLTteEftPhQihrDPUEEZQpNJ6fOSDPqhbYgjd7XOYIjQFVI77GK4qeU4SVJpsOLYUGJD&#10;q5Ly+/5hFHxPftJ2udmu+9MmveSfu8v51jmlBm/9cgoiUB+e4n/3WisYx7HxS/wBcv4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zvNM8IAAADbAAAADwAAAAAAAAAAAAAA&#10;AAChAgAAZHJzL2Rvd25yZXYueG1sUEsFBgAAAAAEAAQA+QAAAJADAAAAAA==&#10;"/>
                    <v:line id="Line 108" o:spid="_x0000_s1049" style="position:absolute;visibility:visible;mso-wrap-style:square" from="5254,8946" to="5538,92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HdoqMYAAADbAAAADwAAAGRycy9kb3ducmV2LnhtbESPQWvCQBSE7wX/w/IEb3VThdBGVxFL&#10;QT2Uagt6fGafSWr2bdhdk/TfdwtCj8PMfMPMl72pRUvOV5YVPI0TEMS51RUXCr4+3x6fQfiArLG2&#10;TAp+yMNyMXiYY6Ztx3tqD6EQEcI+QwVlCE0mpc9LMujHtiGO3sU6gyFKV0jtsItwU8tJkqTSYMVx&#10;ocSG1iXl18PNKHiffqTtarvb9Mdtes5f9+fTd+eUGg371QxEoD78h+/tjVYweYG/L/EHyMU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R3aKjGAAAA2wAAAA8AAAAAAAAA&#10;AAAAAAAAoQIAAGRycy9kb3ducmV2LnhtbFBLBQYAAAAABAAEAPkAAACUAwAAAAA=&#10;"/>
                    <v:line id="Line 109" o:spid="_x0000_s1050" style="position:absolute;flip:x;visibility:visible;mso-wrap-style:square" from="4970,8946" to="5254,92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PZ+A8MAAADbAAAADwAAAGRycy9kb3ducmV2LnhtbERPy2oCMRTdF/oP4Ra6KZppLWJHo4hQ&#10;cOHGByPdXSe3k2EmN2OS6vj3ZiF0eTjv2aK3rbiQD7VjBe/DDARx6XTNlYLD/nswAREissbWMSm4&#10;UYDF/Plphrl2V97SZRcrkUI45KjAxNjlUobSkMUwdB1x4n6dtxgT9JXUHq8p3LbyI8vG0mLNqcFg&#10;RytDZbP7swrkZPN29svTZ1M0x+OXKcqi+9ko9frSL6cgIvXxX/xwr7WCUVqfvqQfIOd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z2fgPDAAAA2wAAAA8AAAAAAAAAAAAA&#10;AAAAoQIAAGRycy9kb3ducmV2LnhtbFBLBQYAAAAABAAEAPkAAACRAwAAAAA=&#10;"/>
                    <v:line id="Line 110" o:spid="_x0000_s1051" style="position:absolute;visibility:visible;mso-wrap-style:square" from="4970,8662" to="5539,86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9jyc8UAAADbAAAADwAAAGRycy9kb3ducmV2LnhtbESPT2vCQBTE7wW/w/IK3urGCkFSV5FK&#10;QXso/oP2+My+Jmmzb8PumsRv7wqCx2FmfsPMFr2pRUvOV5YVjEcJCOLc6ooLBcfDx8sUhA/IGmvL&#10;pOBCHhbzwdMMM2073lG7D4WIEPYZKihDaDIpfV6SQT+yDXH0fq0zGKJ0hdQOuwg3tXxNklQarDgu&#10;lNjQe0n5//5sFHxNtmm73Hyu++9NespXu9PPX+eUGj73yzcQgfrwCN/ba61gMobbl/gD5PwK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9jyc8UAAADbAAAADwAAAAAAAAAA&#10;AAAAAAChAgAAZHJzL2Rvd25yZXYueG1sUEsFBgAAAAAEAAQA+QAAAJMDAAAAAA==&#10;"/>
                  </v:group>
                  <v:shape id="_x0000_s1052" type="#_x0000_t202" style="position:absolute;left:4828;top:9230;width:994;height:3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fbrTMIA&#10;AADbAAAADwAAAGRycy9kb3ducmV2LnhtbESPQYvCMBSE74L/ITzBmybKKmvXKKIseFJ0dwVvj+bZ&#10;lm1eShNt/fdGEDwOM/MNM1+2thQ3qn3hWMNoqEAQp84UnGn4/fkefILwAdlg6Zg03MnDctHtzDEx&#10;ruED3Y4hExHCPkENeQhVIqVPc7Loh64ijt7F1RZDlHUmTY1NhNtSjpWaSosFx4UcK1rnlP4fr1bD&#10;3+5yPn2ofbaxk6pxrZJsZ1Lrfq9dfYEI1IZ3+NXeGg2zKTy/xB8gF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R9utMwgAAANsAAAAPAAAAAAAAAAAAAAAAAJgCAABkcnMvZG93&#10;bnJldi54bWxQSwUGAAAAAAQABAD1AAAAhwMAAAAA&#10;" filled="f" stroked="f">
                    <v:textbox>
                      <w:txbxContent>
                        <w:p w14:paraId="65E3FEE1" w14:textId="77777777" w:rsidR="008D0268" w:rsidRDefault="008D0268" w:rsidP="00D36217">
                          <w:pPr>
                            <w:rPr>
                              <w:rFonts w:ascii="Courier New" w:hAnsi="Courier New"/>
                              <w:sz w:val="18"/>
                            </w:rPr>
                          </w:pPr>
                        </w:p>
                      </w:txbxContent>
                    </v:textbox>
                  </v:shape>
                </v:group>
                <v:line id="Line 112" o:spid="_x0000_s1053" style="position:absolute;flip:x;visibility:visible;mso-wrap-style:square" from="2106,8997" to="2721,90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Xm5TcYAAADbAAAADwAAAGRycy9kb3ducmV2LnhtbESPT2sCMRTE74LfITzBS6nZSml1axQR&#10;hB68+IeV3l43r5tlNy/bJNXttzeFgsdhZn7DLFa9bcWFfKgdK3iaZCCIS6drrhScjtvHGYgQkTW2&#10;jknBLwVYLYeDBebaXXlPl0OsRIJwyFGBibHLpQylIYth4jri5H05bzEm6SupPV4T3LZymmUv0mLN&#10;acFgRxtDZXP4sQrkbPfw7defz03RnM9zU5RF97FTajzq128gIvXxHv5vv2sF81f4+5J+gFz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V5uU3GAAAA2wAAAA8AAAAAAAAA&#10;AAAAAAAAoQIAAGRycy9kb3ducmV2LnhtbFBLBQYAAAAABAAEAPkAAACUAwAAAAA=&#10;"/>
                <v:line id="Line 113" o:spid="_x0000_s1054" style="position:absolute;flip:y;visibility:visible;mso-wrap-style:square" from="2061,4521" to="2134,90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OYtP8IAAADbAAAADwAAAGRycy9kb3ducmV2LnhtbERPz2vCMBS+C/sfwhvsIjN1iGg1igjC&#10;Dl6mUvH21jyb0ualJpl2/705DHb8+H4v171txZ18qB0rGI8yEMSl0zVXCk7H3fsMRIjIGlvHpOCX&#10;AqxXL4Ml5to9+Ivuh1iJFMIhRwUmxi6XMpSGLIaR64gTd3XeYkzQV1J7fKRw28qPLJtKizWnBoMd&#10;bQ2VzeHHKpCz/fDmN9+TpmjO57kpyqK77JV6e+03CxCR+vgv/nN/agXzNDZ9ST9Arp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ZOYtP8IAAADbAAAADwAAAAAAAAAAAAAA&#10;AAChAgAAZHJzL2Rvd25yZXYueG1sUEsFBgAAAAAEAAQA+QAAAJADAAAAAA==&#10;"/>
                <v:line id="Line 114" o:spid="_x0000_s1055" style="position:absolute;visibility:visible;mso-wrap-style:square" from="2134,4521" to="8064,45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8ihT8YAAADbAAAADwAAAGRycy9kb3ducmV2LnhtbESPQWvCQBSE74L/YXmCN91YIdTUVaSl&#10;oD2UqoX2+Mw+k2j2bdjdJum/7xYEj8PMfMMs172pRUvOV5YVzKYJCOLc6ooLBZ/H18kjCB+QNdaW&#10;ScEveVivhoMlZtp2vKf2EAoRIewzVFCG0GRS+rwkg35qG+Lona0zGKJ0hdQOuwg3tXxIklQarDgu&#10;lNjQc0n59fBjFLzPP9J2s3vb9l+79JS/7E/fl84pNR71mycQgfpwD9/aW61gsYD/L/EHyNU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fIoU/GAAAA2wAAAA8AAAAAAAAA&#10;AAAAAAAAoQIAAGRycy9kb3ducmV2LnhtbFBLBQYAAAAABAAEAPkAAACUAwAAAAA=&#10;"/>
                <v:shape id="_x0000_s1056" type="#_x0000_t202" style="position:absolute;left:2149;top:4561;width:1296;height:9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o8uysMA&#10;AADcAAAADwAAAGRycy9kb3ducmV2LnhtbESPQYvCQAyF7wv+hyEL3tbpehCpjqKC6FGrgt5CJ9uW&#10;7WRKZ6r135uD4C3hvbz3Zb7sXa3u1IbKs4HfUQKKOPe24sLA+bT9mYIKEdli7ZkMPCnAcjH4mmNq&#10;/YOPdM9ioSSEQ4oGyhibVOuQl+QwjHxDLNqfbx1GWdtC2xYfEu5qPU6SiXZYsTSU2NCmpPw/65yB&#10;1WE32RS39e56PNTdMxtfumZ9MWb43a9moCL18WN+X++t4CeCL8/IBHrx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o8uysMAAADcAAAADwAAAAAAAAAAAAAAAACYAgAAZHJzL2Rv&#10;d25yZXYueG1sUEsFBgAAAAAEAAQA9QAAAIgDAAAAAA==&#10;">
                  <v:stroke dashstyle="dash"/>
                  <v:textbox inset="0,2.5mm,0,2.5mm">
                    <w:txbxContent>
                      <w:p w14:paraId="3B1323CE" w14:textId="77777777" w:rsidR="008D0268" w:rsidRDefault="008D0268" w:rsidP="00D36217"/>
                      <w:p w14:paraId="68517704" w14:textId="77777777" w:rsidR="008D0268" w:rsidRDefault="008D0268" w:rsidP="00D36217">
                        <w:pPr>
                          <w:jc w:val="center"/>
                          <w:rPr>
                            <w:b/>
                            <w:sz w:val="28"/>
                          </w:rPr>
                        </w:pPr>
                        <w:r>
                          <w:rPr>
                            <w:b/>
                            <w:sz w:val="28"/>
                          </w:rPr>
                          <w:t>HMI</w:t>
                        </w:r>
                      </w:p>
                    </w:txbxContent>
                  </v:textbox>
                </v:shape>
                <v:line id="Line 116" o:spid="_x0000_s1057" style="position:absolute;visibility:visible;mso-wrap-style:square" from="8080,4521" to="8087,60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WlRcQAAADcAAAADwAAAGRycy9kb3ducmV2LnhtbERPTWvCQBC9F/wPywje6sYWQomuIoqg&#10;PZRqBT2O2TGJZmfD7pqk/75bKPQ2j/c5s0VvatGS85VlBZNxAoI4t7riQsHxa/P8BsIHZI21ZVLw&#10;TR4W88HTDDNtO95TewiFiCHsM1RQhtBkUvq8JIN+bBviyF2tMxgidIXUDrsYbmr5kiSpNFhxbCix&#10;oVVJ+f3wMAo+Xj/Tdrl73/anXXrJ1/vL+dY5pUbDfjkFEagP/+I/91bH+ckEfp+JF8j5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5taVFxAAAANwAAAAPAAAAAAAAAAAA&#10;AAAAAKECAABkcnMvZG93bnJldi54bWxQSwUGAAAAAAQABAD5AAAAkgMAAAAA&#10;"/>
                <v:shape id="Text Box 117" o:spid="_x0000_s1058" type="#_x0000_t202" style="position:absolute;left:5605;top:2515;width:5616;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AJ0/cIA&#10;AADcAAAADwAAAGRycy9kb3ducmV2LnhtbERPzWrCQBC+F/oOyxS8lGZTsVGjm1CFFq+mPsAkOybB&#10;7GzIria+fVco9DYf3+9s88l04kaDay0reI9iEMSV1S3XCk4/X28rEM4ja+wsk4I7Ociz56ctptqO&#10;fKRb4WsRQtilqKDxvk+ldFVDBl1ke+LAne1g0Ac41FIPOIZw08l5HCfSYMuhocGe9g1Vl+JqFJwP&#10;4+vHeiy//Wl5XCQ7bJelvSs1e5k+NyA8Tf5f/Oc+6DA/nsPjmXCBzH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QAnT9wgAAANwAAAAPAAAAAAAAAAAAAAAAAJgCAABkcnMvZG93&#10;bnJldi54bWxQSwUGAAAAAAQABAD1AAAAhwMAAAAA&#10;" stroked="f">
                  <v:textbox>
                    <w:txbxContent>
                      <w:p w14:paraId="473F7DFE" w14:textId="033AA61B" w:rsidR="008D0268" w:rsidRDefault="008D0268" w:rsidP="00D36217">
                        <w:pPr>
                          <w:rPr>
                            <w:b/>
                            <w:sz w:val="40"/>
                            <w:u w:val="single"/>
                          </w:rPr>
                        </w:pPr>
                        <w:r>
                          <w:rPr>
                            <w:b/>
                            <w:sz w:val="40"/>
                            <w:u w:val="single"/>
                          </w:rPr>
                          <w:t xml:space="preserve">To/from CSS </w:t>
                        </w:r>
                      </w:p>
                    </w:txbxContent>
                  </v:textbox>
                </v:shape>
                <v:line id="Line 118" o:spid="_x0000_s1059" style="position:absolute;visibility:visible;mso-wrap-style:square" from="6469,3235" to="6469,640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7wdX8EAAADcAAAADwAAAGRycy9kb3ducmV2LnhtbERPS4vCMBC+C/6HMII3TVdBpGsUERXR&#10;g6wP9jrbTB/YTEoTbf33RljwNh/fc2aL1pTiQbUrLCv4GkYgiBOrC84UXM6bwRSE88gaS8uk4EkO&#10;FvNuZ4axtg3/0OPkMxFC2MWoIPe+iqV0SU4G3dBWxIFLbW3QB1hnUtfYhHBTylEUTaTBgkNDjhWt&#10;ckpup7tRsBnbAzbT/Ure0sNynf7K6/bvqFS/1y6/QXhq/Uf8797pMD8aw/uZcIGcv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rvB1fwQAAANwAAAAPAAAAAAAAAAAAAAAA&#10;AKECAABkcnMvZG93bnJldi54bWxQSwUGAAAAAAQABAD5AAAAjwMAAAAA&#10;" strokeweight="2.25pt">
                  <v:stroke startarrow="block" endarrow="block"/>
                </v:line>
                <v:shape id="Text Box 119" o:spid="_x0000_s1060" type="#_x0000_t202" style="position:absolute;left:6403;top:3418;width:1598;height:5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2sZ48IA&#10;AADcAAAADwAAAGRycy9kb3ducmV2LnhtbERPS2vCQBC+F/oflin0VncradHoJhRLwVOlVgVvQ3by&#10;wOxsyG5N/PeuIPQ2H99zlvloW3Gm3jeONbxOFAjiwpmGKw2736+XGQgfkA22jknDhTzk2ePDElPj&#10;Bv6h8zZUIoawT1FDHUKXSumLmiz6ieuII1e63mKIsK+k6XGI4baVU6XepcWGY0ONHa1qKk7bP6th&#10;/10eD4naVJ/2rRvcqCTbudT6+Wn8WIAINIZ/8d29NnG+SuD2TLxAZl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TaxnjwgAAANwAAAAPAAAAAAAAAAAAAAAAAJgCAABkcnMvZG93&#10;bnJldi54bWxQSwUGAAAAAAQABAD1AAAAhwMAAAAA&#10;" filled="f" stroked="f">
                  <v:textbox>
                    <w:txbxContent>
                      <w:p w14:paraId="1C71881A" w14:textId="77777777" w:rsidR="008D0268" w:rsidRDefault="008D0268" w:rsidP="00D36217">
                        <w:pPr>
                          <w:rPr>
                            <w:b/>
                          </w:rPr>
                        </w:pPr>
                        <w:r>
                          <w:rPr>
                            <w:b/>
                          </w:rPr>
                          <w:t xml:space="preserve">Net Data </w:t>
                        </w:r>
                      </w:p>
                    </w:txbxContent>
                  </v:textbox>
                </v:shape>
                <v:line id="Line 120" o:spid="_x0000_s1061" style="position:absolute;visibility:visible;mso-wrap-style:square" from="4309,4042" to="4309,481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ijqLMEAAADcAAAADwAAAGRycy9kb3ducmV2LnhtbERPS4vCMBC+C/6HMMLeNLWwrlRjEUFR&#10;DwvrA/E2NGNbbCalibX++83Cgrf5+J4zTztTiZYaV1pWMB5FIIgzq0vOFZyO6+EUhPPIGivLpOBF&#10;DtJFvzfHRNsn/1B78LkIIewSVFB4XydSuqwgg25ka+LA3Wxj0AfY5FI3+AzhppJxFE2kwZJDQ4E1&#10;rQrK7oeHUZC1rjVf8WUn13TcdNdve97nVqmPQbecgfDU+bf4373VYX70CX/PhAvk4h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2KOoswQAAANwAAAAPAAAAAAAAAAAAAAAA&#10;AKECAABkcnMvZG93bnJldi54bWxQSwUGAAAAAAQABAD5AAAAjwMAAAAA&#10;" strokeweight="1pt">
                  <v:stroke endarrow="block"/>
                </v:line>
                <v:line id="Line 121" o:spid="_x0000_s1062" style="position:absolute;visibility:visible;mso-wrap-style:square" from="5029,3955" to="5029,47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kh1csAAAADcAAAADwAAAGRycy9kb3ducmV2LnhtbERPS4vCMBC+C/6HMII3TVxQtGsUEdSF&#10;vfha9jo0s22xmdQma+u/N4LgbT6+58yXrS3FjWpfONYwGioQxKkzBWcazqfNYArCB2SDpWPScCcP&#10;y0W3M8fEuIYPdDuGTMQQ9glqyEOoEil9mpNFP3QVceT+XG0xRFhn0tTYxHBbyg+lJtJiwbEhx4rW&#10;OaWX47/V8NNcxvvfq5rxN4/tduvXcqfuWvd77eoTRKA2vMUv95eJ89UEns/EC+TiA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IZIdXLAAAAA3AAAAA8AAAAAAAAAAAAAAAAA&#10;oQIAAGRycy9kb3ducmV2LnhtbFBLBQYAAAAABAAEAPkAAACOAwAAAAA=&#10;" strokeweight="1pt">
                  <v:stroke startarrow="block"/>
                </v:line>
                <v:shape id="Text Box 122" o:spid="_x0000_s1063" type="#_x0000_t202" style="position:absolute;left:4731;top:1804;width:855;height:21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Ia68QA&#10;AADcAAAADwAAAGRycy9kb3ducmV2LnhtbERPTWvCQBC9F/oflhF6q7u2UCW6SmlR7EU0tgdvY3ZM&#10;QrOzMbua+O9dQfA2j/c5k1lnK3GmxpeONQz6CgRx5kzJuYbf7fx1BMIHZIOVY9JwIQ+z6fPTBBPj&#10;Wt7QOQ25iCHsE9RQhFAnUvqsIIu+72riyB1cYzFE2OTSNNjGcFvJN6U+pMWSY0OBNX0VlP2nJ6vh&#10;b7+6VJv6fafK9mfdLY7r9HuRa/3S6z7HIAJ14SG+u5cmzldDuD0TL5DTK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iGuvEAAAA3AAAAA8AAAAAAAAAAAAAAAAAmAIAAGRycy9k&#10;b3ducmV2LnhtbFBLBQYAAAAABAAEAPUAAACJAwAAAAA=&#10;" filled="f" stroked="f">
                  <v:textbox style="layout-flow:vertical;mso-layout-flow-alt:bottom-to-top">
                    <w:txbxContent>
                      <w:p w14:paraId="05560F48" w14:textId="77777777" w:rsidR="008D0268" w:rsidRDefault="008D0268" w:rsidP="00D36217">
                        <w:pPr>
                          <w:rPr>
                            <w:b/>
                          </w:rPr>
                        </w:pPr>
                        <w:r>
                          <w:rPr>
                            <w:b/>
                          </w:rPr>
                          <w:t xml:space="preserve">Status </w:t>
                        </w:r>
                      </w:p>
                    </w:txbxContent>
                  </v:textbox>
                </v:shape>
                <v:shape id="Text Box 123" o:spid="_x0000_s1064" type="#_x0000_t202" style="position:absolute;left:3728;top:4849;width:3749;height:9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yhYrsYA&#10;AADcAAAADwAAAGRycy9kb3ducmV2LnhtbESPQWvCQBCF70L/wzIFL1I3liKSukopFOzB1qg/YMiO&#10;2djsbMiuSfz3nUOhtxnem/e+WW9H36ieulgHNrCYZ6CIy2BrrgycTx9PK1AxIVtsApOBO0XYbh4m&#10;a8xtGLig/pgqJSEcczTgUmpzrWPpyGOch5ZYtEvoPCZZu0rbDgcJ941+zrKl9lizNDhs6d1R+XO8&#10;eQPFpzvM+GW/b6zul9fz1+17WM2MmT6Ob6+gEo3p3/x3vbOCnwmtPCMT6M0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yhYrsYAAADcAAAADwAAAAAAAAAAAAAAAACYAgAAZHJz&#10;L2Rvd25yZXYueG1sUEsFBgAAAAAEAAQA9QAAAIsDAAAAAA==&#10;" filled="f" strokecolor="white">
                  <v:textbox>
                    <w:txbxContent>
                      <w:p w14:paraId="5930F069" w14:textId="77777777" w:rsidR="008D0268" w:rsidRDefault="008D0268" w:rsidP="00D36217">
                        <w:pPr>
                          <w:rPr>
                            <w:b/>
                            <w:sz w:val="28"/>
                          </w:rPr>
                        </w:pPr>
                        <w:r>
                          <w:rPr>
                            <w:b/>
                            <w:sz w:val="28"/>
                          </w:rPr>
                          <w:t>Service</w:t>
                        </w:r>
                        <w:r>
                          <w:rPr>
                            <w:b/>
                            <w:sz w:val="28"/>
                          </w:rPr>
                          <w:br/>
                          <w:t>Management Layer</w:t>
                        </w:r>
                      </w:p>
                    </w:txbxContent>
                  </v:textbox>
                </v:shape>
                <v:group id="Group 124" o:spid="_x0000_s1065" style="position:absolute;left:2737;top:7525;width:5360;height:1523" coordorigin="2680,7165" coordsize="5360,10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2v4zwcQAAADcAAAA&#10;DwAAAAAAAAAAAAAAAACqAgAAZHJzL2Rvd25yZXYueG1sUEsFBgAAAAAEAAQA+gAAAJsDAAAAAA==&#10;">
                  <v:shape id="Text Box 125" o:spid="_x0000_s1066" type="#_x0000_t202" style="position:absolute;left:6640;top:7165;width:1400;height:10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Amq+8YA&#10;AADcAAAADwAAAGRycy9kb3ducmV2LnhtbESPQW/CMAyF70j8h8iTdplGykAMCgFNk4bgtrFpu1qN&#10;aas1TkmyUv49PkziZus9v/d5teldozoKsfZsYDzKQBEX3tZcGvj6fHucg4oJ2WLjmQxcKMJmPRys&#10;MLf+zB/UHVKpJIRjjgaqlNpc61hU5DCOfEss2tEHh0nWUGob8CzhrtFPWTbTDmuWhgpbeq2o+D38&#10;OQPz6a77ifvJ+3cxOzaL9PDcbU/BmPu7/mUJKlGfbub/650V/LHgyzMygV5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Amq+8YAAADcAAAADwAAAAAAAAAAAAAAAACYAgAAZHJz&#10;L2Rvd25yZXYueG1sUEsFBgAAAAAEAAQA9QAAAIsDAAAAAA==&#10;">
                    <v:textbox>
                      <w:txbxContent>
                        <w:p w14:paraId="6E6B6265" w14:textId="77777777" w:rsidR="008D0268" w:rsidRDefault="008D0268" w:rsidP="00D36217"/>
                        <w:p w14:paraId="28AA9F73" w14:textId="77777777" w:rsidR="008D0268" w:rsidRDefault="008D0268" w:rsidP="00D36217">
                          <w:pPr>
                            <w:rPr>
                              <w:b/>
                              <w:sz w:val="28"/>
                            </w:rPr>
                          </w:pPr>
                          <w:r>
                            <w:t xml:space="preserve"> </w:t>
                          </w:r>
                          <w:r>
                            <w:rPr>
                              <w:b/>
                              <w:sz w:val="28"/>
                            </w:rPr>
                            <w:t>HMI</w:t>
                          </w:r>
                        </w:p>
                        <w:p w14:paraId="34B3C1B0" w14:textId="77777777" w:rsidR="008D0268" w:rsidRDefault="008D0268" w:rsidP="00D36217">
                          <w:pPr>
                            <w:pStyle w:val="Plattetekst2"/>
                            <w:rPr>
                              <w:rFonts w:ascii="Courier New" w:hAnsi="Courier New"/>
                              <w:sz w:val="40"/>
                            </w:rPr>
                          </w:pPr>
                        </w:p>
                      </w:txbxContent>
                    </v:textbox>
                  </v:shape>
                  <v:shape id="Text Box 126" o:spid="_x0000_s1067" type="#_x0000_t202" style="position:absolute;left:2680;top:7165;width:3960;height:10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0UPYMMA&#10;AADcAAAADwAAAGRycy9kb3ducmV2LnhtbERPTWvCQBC9F/oflhF6KbpJFbWpq5RCRW9WRa9DdkyC&#10;2dl0dxvjv3cFobd5vM+ZLTpTi5acrywrSAcJCOLc6ooLBfvdd38KwgdkjbVlUnAlD4v589MMM20v&#10;/EPtNhQihrDPUEEZQpNJ6fOSDPqBbYgjd7LOYIjQFVI7vMRwU8u3JBlLgxXHhhIb+iopP2//jILp&#10;aNUe/Xq4OeTjU/0eXift8tcp9dLrPj9ABOrCv/jhXuk4P03h/ky8QM5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0UPYMMAAADcAAAADwAAAAAAAAAAAAAAAACYAgAAZHJzL2Rv&#10;d25yZXYueG1sUEsFBgAAAAAEAAQA9QAAAIgDAAAAAA==&#10;">
                    <v:textbox>
                      <w:txbxContent>
                        <w:p w14:paraId="61ADB462" w14:textId="77777777" w:rsidR="008D0268" w:rsidRDefault="008D0268" w:rsidP="00D36217"/>
                        <w:p w14:paraId="5FEE08B6" w14:textId="77777777" w:rsidR="008D0268" w:rsidRDefault="008D0268" w:rsidP="00D36217">
                          <w:pPr>
                            <w:rPr>
                              <w:b/>
                              <w:sz w:val="28"/>
                            </w:rPr>
                          </w:pPr>
                          <w:r>
                            <w:rPr>
                              <w:b/>
                              <w:sz w:val="28"/>
                            </w:rPr>
                            <w:t>Physical Shore Station (PSS)</w:t>
                          </w:r>
                          <w:r>
                            <w:rPr>
                              <w:b/>
                              <w:sz w:val="28"/>
                            </w:rPr>
                            <w:br/>
                            <w:t>Layer</w:t>
                          </w:r>
                        </w:p>
                      </w:txbxContent>
                    </v:textbox>
                  </v:shape>
                </v:group>
                <v:group id="Group 127" o:spid="_x0000_s1068" style="position:absolute;left:2738;top:9003;width:5360;height:1523" coordorigin="2680,7165" coordsize="5360,10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YM3bcQAAADcAAAA&#10;DwAAAAAAAAAAAAAAAACqAgAAZHJzL2Rvd25yZXYueG1sUEsFBgAAAAAEAAQA+gAAAJsDAAAAAA==&#10;">
                  <v:shape id="Text Box 128" o:spid="_x0000_s1069" type="#_x0000_t202" style="position:absolute;left:6640;top:7165;width:1400;height:10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Ns0jMQA&#10;AADcAAAADwAAAGRycy9kb3ducmV2LnhtbERPS2vCQBC+F/oflil4KbrxgY80GylCi721VvQ6ZMck&#10;NDub7q4x/nu3IPQ2H99zsnVvGtGR87VlBeNRAoK4sLrmUsH++224BOEDssbGMim4kod1/viQYart&#10;hb+o24VSxBD2KSqoQmhTKX1RkUE/si1x5E7WGQwRulJqh5cYbho5SZK5NFhzbKiwpU1Fxc/ubBQs&#10;Z9vu6D+mn4difmpW4XnRvf86pQZP/esLiEB9+Bff3Vsd54+n8PdMvEDm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zbNIzEAAAA3AAAAA8AAAAAAAAAAAAAAAAAmAIAAGRycy9k&#10;b3ducmV2LnhtbFBLBQYAAAAABAAEAPUAAACJAwAAAAA=&#10;">
                    <v:textbox>
                      <w:txbxContent>
                        <w:p w14:paraId="785DF7CB" w14:textId="77777777" w:rsidR="008D0268" w:rsidRDefault="008D0268" w:rsidP="00D36217"/>
                        <w:p w14:paraId="47F8309D" w14:textId="77777777" w:rsidR="008D0268" w:rsidRDefault="008D0268" w:rsidP="00D36217">
                          <w:pPr>
                            <w:rPr>
                              <w:b/>
                              <w:sz w:val="28"/>
                            </w:rPr>
                          </w:pPr>
                          <w:r>
                            <w:t xml:space="preserve"> </w:t>
                          </w:r>
                          <w:r>
                            <w:rPr>
                              <w:b/>
                              <w:sz w:val="28"/>
                            </w:rPr>
                            <w:t>HMI</w:t>
                          </w:r>
                        </w:p>
                      </w:txbxContent>
                    </v:textbox>
                  </v:shape>
                  <v:shape id="Text Box 129" o:spid="_x0000_s1070" type="#_x0000_t202" style="position:absolute;left:2680;top:7165;width:3960;height:10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Ks+MQA&#10;AADcAAAADwAAAGRycy9kb3ducmV2LnhtbERPS2vCQBC+C/0PyxS8iG604iPNRorQYm/Wil6H7JiE&#10;ZmfT3TWm/75bKHibj+852aY3jejI+dqygukkAUFcWF1zqeD4+TpegfABWWNjmRT8kIdN/jDIMNX2&#10;xh/UHUIpYgj7FBVUIbSplL6oyKCf2JY4chfrDIYIXSm1w1sMN42cJclCGqw5NlTY0rai4utwNQpW&#10;81139u9P+1OxuDTrMFp2b99OqeFj//IMIlAf7uJ/907H+dM5/D0TL5D5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MyrPjEAAAA3AAAAA8AAAAAAAAAAAAAAAAAmAIAAGRycy9k&#10;b3ducmV2LnhtbFBLBQYAAAAABAAEAPUAAACJAwAAAAA=&#10;">
                    <v:textbox>
                      <w:txbxContent>
                        <w:p w14:paraId="6C34E48F" w14:textId="77777777" w:rsidR="008D0268" w:rsidRDefault="008D0268" w:rsidP="00D36217"/>
                        <w:p w14:paraId="44314081" w14:textId="77777777" w:rsidR="008D0268" w:rsidRDefault="008D0268" w:rsidP="00D36217">
                          <w:pPr>
                            <w:rPr>
                              <w:b/>
                              <w:sz w:val="28"/>
                            </w:rPr>
                          </w:pPr>
                          <w:r>
                            <w:rPr>
                              <w:b/>
                              <w:sz w:val="28"/>
                            </w:rPr>
                            <w:t>Physical Link Terminal Equipment (PLTE) Layer</w:t>
                          </w:r>
                        </w:p>
                      </w:txbxContent>
                    </v:textbox>
                  </v:shape>
                </v:group>
                <v:group id="Group 130" o:spid="_x0000_s1071" style="position:absolute;left:2738;top:10518;width:5360;height:1523" coordorigin="2680,7165" coordsize="5360,10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3mqvGcEAAADcAAAADwAA&#10;AAAAAAAAAAAAAACqAgAAZHJzL2Rvd25yZXYueG1sUEsFBgAAAAAEAAQA+gAAAJgDAAAAAA==&#10;">
                  <v:shape id="Text Box 131" o:spid="_x0000_s1072" type="#_x0000_t202" style="position:absolute;left:6640;top:7165;width:1400;height:10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yXFMMA&#10;AADcAAAADwAAAGRycy9kb3ducmV2LnhtbERPTWvCQBC9C/0PywhepG60Em3qKiK06M1qaa9DdkyC&#10;2dl0dxvjv3cFobd5vM9ZrDpTi5acrywrGI8SEMS51RUXCr6O789zED4ga6wtk4IreVgtn3oLzLS9&#10;8Ce1h1CIGMI+QwVlCE0mpc9LMuhHtiGO3Mk6gyFCV0jt8BLDTS0nSZJKgxXHhhIb2pSUnw9/RsF8&#10;um1//O5l/52np/o1DGftx69TatDv1m8gAnXhX/xwb3WcP07h/ky8QC5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KyXFMMAAADcAAAADwAAAAAAAAAAAAAAAACYAgAAZHJzL2Rv&#10;d25yZXYueG1sUEsFBgAAAAAEAAQA9QAAAIgDAAAAAA==&#10;">
                    <v:textbox>
                      <w:txbxContent>
                        <w:p w14:paraId="62670EC5" w14:textId="77777777" w:rsidR="008D0268" w:rsidRDefault="008D0268" w:rsidP="00D36217"/>
                        <w:p w14:paraId="26AE83CB" w14:textId="77777777" w:rsidR="008D0268" w:rsidRDefault="008D0268" w:rsidP="00D36217">
                          <w:pPr>
                            <w:rPr>
                              <w:b/>
                              <w:sz w:val="28"/>
                            </w:rPr>
                          </w:pPr>
                          <w:r>
                            <w:t xml:space="preserve"> </w:t>
                          </w:r>
                          <w:r>
                            <w:rPr>
                              <w:b/>
                              <w:sz w:val="28"/>
                            </w:rPr>
                            <w:t>HMI</w:t>
                          </w:r>
                        </w:p>
                      </w:txbxContent>
                    </v:textbox>
                  </v:shape>
                  <v:shape id="Text Box 132" o:spid="_x0000_s1073" type="#_x0000_t202" style="position:absolute;left:2680;top:7165;width:3960;height:10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Ayj8MA&#10;AADcAAAADwAAAGRycy9kb3ducmV2LnhtbERPS2sCMRC+F/wPYQq9lJq1io/VKCIo9uaj6HXYjLtL&#10;N5M1iev23zcFwdt8fM+ZLVpTiYacLy0r6HUTEMSZ1SXnCr6P648xCB+QNVaWScEveVjMOy8zTLW9&#10;856aQ8hFDGGfooIihDqV0mcFGfRdWxNH7mKdwRChy6V2eI/hppKfSTKUBkuODQXWtCoo+zncjILx&#10;YNuc/Vd/d8qGl2oS3kfN5uqUenttl1MQgdrwFD/cWx3n90bw/0y8QM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Ayj8MAAADcAAAADwAAAAAAAAAAAAAAAACYAgAAZHJzL2Rv&#10;d25yZXYueG1sUEsFBgAAAAAEAAQA9QAAAIgDAAAAAA==&#10;">
                    <v:textbox>
                      <w:txbxContent>
                        <w:p w14:paraId="56E3EE89" w14:textId="77777777" w:rsidR="008D0268" w:rsidRDefault="008D0268" w:rsidP="00D36217"/>
                        <w:p w14:paraId="0142ED91" w14:textId="77777777" w:rsidR="008D0268" w:rsidRDefault="008D0268" w:rsidP="00D36217">
                          <w:pPr>
                            <w:rPr>
                              <w:b/>
                              <w:sz w:val="28"/>
                            </w:rPr>
                          </w:pPr>
                          <w:r>
                            <w:rPr>
                              <w:b/>
                              <w:sz w:val="28"/>
                            </w:rPr>
                            <w:t>Physical Link Couplers (PLC)</w:t>
                          </w:r>
                          <w:r>
                            <w:rPr>
                              <w:b/>
                              <w:sz w:val="28"/>
                            </w:rPr>
                            <w:br/>
                            <w:t xml:space="preserve">Layer </w:t>
                          </w:r>
                        </w:p>
                      </w:txbxContent>
                    </v:textbox>
                  </v:shape>
                </v:group>
                <v:shape id="Text Box 133" o:spid="_x0000_s1074" type="#_x0000_t202" style="position:absolute;left:2738;top:12048;width:3960;height:15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n+m/cYA&#10;AADcAAAADwAAAGRycy9kb3ducmV2LnhtbESPQW/CMAyF70j8h8iTdplGykAMCgFNk4bgtrFpu1qN&#10;aas1TkmyUv49PkziZus9v/d5teldozoKsfZsYDzKQBEX3tZcGvj6fHucg4oJ2WLjmQxcKMJmPRys&#10;MLf+zB/UHVKpJIRjjgaqlNpc61hU5DCOfEss2tEHh0nWUGob8CzhrtFPWTbTDmuWhgpbeq2o+D38&#10;OQPz6a77ifvJ+3cxOzaL9PDcbU/BmPu7/mUJKlGfbub/650V/LHQyjMygV5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n+m/cYAAADcAAAADwAAAAAAAAAAAAAAAACYAgAAZHJz&#10;L2Rvd25yZXYueG1sUEsFBgAAAAAEAAQA9QAAAIsDAAAAAA==&#10;">
                  <v:textbox>
                    <w:txbxContent>
                      <w:p w14:paraId="4C793453" w14:textId="77777777" w:rsidR="008D0268" w:rsidRDefault="008D0268" w:rsidP="00D36217"/>
                      <w:p w14:paraId="60D92898" w14:textId="77777777" w:rsidR="008D0268" w:rsidRDefault="008D0268" w:rsidP="00D36217">
                        <w:pPr>
                          <w:rPr>
                            <w:sz w:val="28"/>
                          </w:rPr>
                        </w:pPr>
                        <w:r>
                          <w:rPr>
                            <w:b/>
                            <w:sz w:val="28"/>
                          </w:rPr>
                          <w:t xml:space="preserve">Physical Link </w:t>
                        </w:r>
                        <w:r>
                          <w:rPr>
                            <w:b/>
                            <w:sz w:val="28"/>
                          </w:rPr>
                          <w:br/>
                          <w:t>(= medium)</w:t>
                        </w:r>
                      </w:p>
                    </w:txbxContent>
                  </v:textbox>
                </v:shape>
                <v:group id="Group 134" o:spid="_x0000_s1075" style="position:absolute;left:8117;top:7621;width:1235;height:1363" coordorigin="8648,4770" coordsize="1235,136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yelHMQAAADcAAAA&#10;DwAAAAAAAAAAAAAAAACqAgAAZHJzL2Rvd25yZXYueG1sUEsFBgAAAAAEAAQA+gAAAJsDAAAAAA==&#10;">
                  <v:shape id="Text Box 135" o:spid="_x0000_s1076" type="#_x0000_t202" style="position:absolute;left:8921;top:4770;width:962;height:52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BQ88MA&#10;AADcAAAADwAAAGRycy9kb3ducmV2LnhtbESPQYvCQAyF7wv+hyGCF9GpPSxSHUVE0avuXryFTmyL&#10;nUzbGW3dX785LOwt4b2892W9HVytXtSFyrOBxTwBRZx7W3Fh4PvrOFuCChHZYu2ZDLwpwHYz+lhj&#10;Zn3PF3pdY6EkhEOGBsoYm0zrkJfkMMx9Qyza3XcOo6xdoW2HvYS7WqdJ8qkdViwNJTa0Lyl/XJ/O&#10;gO8Pb+epTdLp7ced9rv2ck9bYybjYbcCFWmI/+a/67MV/FTw5RmZQG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eBQ88MAAADcAAAADwAAAAAAAAAAAAAAAACYAgAAZHJzL2Rv&#10;d25yZXYueG1sUEsFBgAAAAAEAAQA9QAAAIgDAAAAAA==&#10;" strokecolor="white">
                    <v:textbox>
                      <w:txbxContent>
                        <w:p w14:paraId="493D02F6" w14:textId="799E78C2" w:rsidR="008D0268" w:rsidRDefault="008D0268" w:rsidP="00D36217">
                          <w:r>
                            <w:rPr>
                              <w:noProof/>
                              <w:sz w:val="20"/>
                              <w:szCs w:val="20"/>
                              <w:lang w:eastAsia="en-GB"/>
                            </w:rPr>
                            <w:drawing>
                              <wp:inline distT="0" distB="0" distL="0" distR="0" wp14:anchorId="7A02672C" wp14:editId="2CB0118F">
                                <wp:extent cx="419100" cy="228600"/>
                                <wp:effectExtent l="0" t="0" r="0" b="0"/>
                                <wp:docPr id="174" name="Grafik 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19100" cy="228600"/>
                                        </a:xfrm>
                                        <a:prstGeom prst="rect">
                                          <a:avLst/>
                                        </a:prstGeom>
                                        <a:noFill/>
                                        <a:ln>
                                          <a:noFill/>
                                        </a:ln>
                                      </pic:spPr>
                                    </pic:pic>
                                  </a:graphicData>
                                </a:graphic>
                              </wp:inline>
                            </w:drawing>
                          </w:r>
                        </w:p>
                      </w:txbxContent>
                    </v:textbox>
                  </v:shape>
                  <v:group id="Group 136" o:spid="_x0000_s1077" style="position:absolute;left:8648;top:5101;width:892;height:1032" coordorigin="4828,8378" coordsize="994,12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bz1jp8QAAADcAAAA&#10;DwAAAAAAAAAAAAAAAACqAgAAZHJzL2Rvd25yZXYueG1sUEsFBgAAAAAEAAQA+gAAAJsDAAAAAA==&#10;">
                    <v:group id="Group 137" o:spid="_x0000_s1078" style="position:absolute;left:4970;top:8378;width:569;height:852" coordorigin="4970,8378" coordsize="569,8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PCjWEvCAAAA3AAAAA8A&#10;AAAAAAAAAAAAAAAAqgIAAGRycy9kb3ducmV2LnhtbFBLBQYAAAAABAAEAPoAAACZAwAAAAA=&#10;">
                      <v:oval id="Oval 138" o:spid="_x0000_s1079" style="position:absolute;left:5112;top:8378;width:284;height:2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S8zjcEA&#10;AADcAAAADwAAAGRycy9kb3ducmV2LnhtbERPTWvCQBC9F/oflhF6qxuNSomuIpWCPXgw2vuQHZNg&#10;djZkpzH9911B8DaP9zmrzeAa1VMXas8GJuMEFHHhbc2lgfPp6/0DVBBki41nMvBHATbr15cVZtbf&#10;+Eh9LqWKIRwyNFCJtJnWoajIYRj7ljhyF985lAi7UtsObzHcNXqaJAvtsObYUGFLnxUV1/zXGdiV&#10;23zR61Tm6WW3l/n15/CdTox5Gw3bJSihQZ7ih3tv4/zpDO7PxAv0+h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UvM43BAAAA3AAAAA8AAAAAAAAAAAAAAAAAmAIAAGRycy9kb3du&#10;cmV2LnhtbFBLBQYAAAAABAAEAPUAAACGAwAAAAA=&#10;"/>
                      <v:line id="Line 139" o:spid="_x0000_s1080" style="position:absolute;visibility:visible;mso-wrap-style:square" from="5254,8662" to="5254,89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Tv/JsQAAADcAAAADwAAAGRycy9kb3ducmV2LnhtbERPTWvCQBC9F/wPywi91U0thpK6iiiC&#10;9iBqC+1xzE6T1Oxs2N0m8d+7gtDbPN7nTOe9qUVLzleWFTyPEhDEudUVFwo+P9ZPryB8QNZYWyYF&#10;F/Iwnw0epphp2/GB2mMoRAxhn6GCMoQmk9LnJRn0I9sQR+7HOoMhQldI7bCL4aaW4yRJpcGKY0OJ&#10;DS1Lys/HP6Ng97JP28X2fdN/bdNTvjqcvn87p9TjsF+8gQjUh3/x3b3Rcf54Ardn4gVydg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NO/8mxAAAANwAAAAPAAAAAAAAAAAA&#10;AAAAAKECAABkcnMvZG93bnJldi54bWxQSwUGAAAAAAQABAD5AAAAkgMAAAAA&#10;"/>
                      <v:line id="Line 140" o:spid="_x0000_s1081" style="position:absolute;visibility:visible;mso-wrap-style:square" from="5254,8946" to="5538,92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elhUcQAAADcAAAADwAAAGRycy9kb3ducmV2LnhtbERPTWvCQBC9C/6HZYTedKOFUKKriFLQ&#10;Hkq1gh7H7JhEs7Nhd5uk/75bKPQ2j/c5i1VvatGS85VlBdNJAoI4t7riQsHp83X8AsIHZI21ZVLw&#10;TR5Wy+FggZm2HR+oPYZCxBD2GSooQ2gyKX1ekkE/sQ1x5G7WGQwRukJqh10MN7WcJUkqDVYcG0ps&#10;aFNS/jh+GQXvzx9pu96/7frzPr3m28P1cu+cUk+jfj0HEagP/+I/907H+bMUfp+JF8jl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96WFRxAAAANwAAAAPAAAAAAAAAAAA&#10;AAAAAKECAABkcnMvZG93bnJldi54bWxQSwUGAAAAAAQABAD5AAAAkgMAAAAA&#10;"/>
                      <v:line id="Line 141" o:spid="_x0000_s1082" style="position:absolute;flip:x;visibility:visible;mso-wrap-style:square" from="4970,8946" to="5254,92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4FFtcQAAADcAAAADwAAAGRycy9kb3ducmV2LnhtbERPS2sCMRC+C/6HMIVeSs0qpbVbo4hQ&#10;8ODFByu9TTfTzbKbyZpE3f57Uyh4m4/vObNFb1txIR9qxwrGowwEcel0zZWCw/7zeQoiRGSNrWNS&#10;8EsBFvPhYIa5dlfe0mUXK5FCOOSowMTY5VKG0pDFMHIdceJ+nLcYE/SV1B6vKdy2cpJlr9JizanB&#10;YEcrQ2WzO1sFcrp5Ovnl90tTNMfjuynKovvaKPX40C8/QETq4138717rNH/yBn/PpAvk/AY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LgUW1xAAAANwAAAAPAAAAAAAAAAAA&#10;AAAAAKECAABkcnMvZG93bnJldi54bWxQSwUGAAAAAAQABAD5AAAAkgMAAAAA&#10;"/>
                      <v:line id="Line 142" o:spid="_x0000_s1083" style="position:absolute;visibility:visible;mso-wrap-style:square" from="4970,8662" to="5539,86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zpQuMcAAADcAAAADwAAAGRycy9kb3ducmV2LnhtbESPT0vDQBDF74LfYRnBm920QpDYbSkV&#10;ofUg9g/Y4zQ7TaLZ2bC7JvHbOwehtxnem/d+M1+OrlU9hdh4NjCdZKCIS28brgwcD68PT6BiQrbY&#10;eiYDvxRhubi9mWNh/cA76vepUhLCsUADdUpdoXUsa3IYJ74jFu3ig8Mka6i0DThIuGv1LMty7bBh&#10;aaixo3VN5ff+xxl4f/zI+9X2bTN+bvNz+bI7n76GYMz93bh6BpVoTFfz//XGCv5MaOUZmUAv/g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jOlC4xwAAANwAAAAPAAAAAAAA&#10;AAAAAAAAAKECAABkcnMvZG93bnJldi54bWxQSwUGAAAAAAQABAD5AAAAlQMAAAAA&#10;"/>
                    </v:group>
                    <v:shape id="Text Box 143" o:spid="_x0000_s1084" type="#_x0000_t202" style="position:absolute;left:4828;top:9230;width:994;height:3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qHcIA&#10;AADcAAAADwAAAGRycy9kb3ducmV2LnhtbERPyWrDMBC9F/IPYgK91VJCW2InsgktgZ5amg1yG6yJ&#10;bWKNjKXE7t9XhUJu83jrrIrRtuJGvW8ca5glCgRx6UzDlYb9bvO0AOEDssHWMWn4IQ9FPnlYYWbc&#10;wN9024ZKxBD2GWqoQ+gyKX1Zk0WfuI44cmfXWwwR9pU0PQ4x3LZyrtSrtNhwbKixo7eaysv2ajUc&#10;Ps+n47P6qt7tSze4UUm2qdT6cTqulyACjeEu/nd/mDh/nsLfM/ECmf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23+odwgAAANwAAAAPAAAAAAAAAAAAAAAAAJgCAABkcnMvZG93&#10;bnJldi54bWxQSwUGAAAAAAQABAD1AAAAhwMAAAAA&#10;" filled="f" stroked="f">
                      <v:textbox>
                        <w:txbxContent>
                          <w:p w14:paraId="68133FE3" w14:textId="77777777" w:rsidR="008D0268" w:rsidRDefault="008D0268" w:rsidP="00D36217">
                            <w:pPr>
                              <w:rPr>
                                <w:rFonts w:ascii="Courier New" w:hAnsi="Courier New"/>
                                <w:sz w:val="18"/>
                              </w:rPr>
                            </w:pPr>
                          </w:p>
                        </w:txbxContent>
                      </v:textbox>
                    </v:shape>
                  </v:group>
                </v:group>
                <v:group id="Group 144" o:spid="_x0000_s1085" style="position:absolute;left:8102;top:9151;width:1235;height:1363" coordorigin="8648,4770" coordsize="1235,136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WoUOHFAAAA3AAA&#10;AA8AAAAAAAAAAAAAAAAAqgIAAGRycy9kb3ducmV2LnhtbFBLBQYAAAAABAAEAPoAAACcAwAAAAA=&#10;">
                  <v:shape id="Text Box 145" o:spid="_x0000_s1086" type="#_x0000_t202" style="position:absolute;left:8921;top:4770;width:962;height:52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3VjtcIA&#10;AADcAAAADwAAAGRycy9kb3ducmV2LnhtbERPTWuDQBC9B/oflinkEppVC6FYVxFpSK9JeultcCcq&#10;dWfV3UaTX98tFHqbx/ucrFhML640uc6ygngbgSCure64UfBx3j+9gHAeWWNvmRTcyEGRP6wyTLWd&#10;+UjXk29ECGGXooLW+yGV0tUtGXRbOxAH7mIngz7AqZF6wjmEm14mUbSTBjsODS0OVLVUf52+jQI7&#10;v92MpTFKNp93c6jK8XhJRqXWj0v5CsLT4v/Ff+53HeY/x/D7TLhA5j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zdWO1wgAAANwAAAAPAAAAAAAAAAAAAAAAAJgCAABkcnMvZG93&#10;bnJldi54bWxQSwUGAAAAAAQABAD1AAAAhwMAAAAA&#10;" strokecolor="white">
                    <v:textbox>
                      <w:txbxContent>
                        <w:p w14:paraId="7A9C5FB8" w14:textId="7E969654" w:rsidR="008D0268" w:rsidRDefault="008D0268" w:rsidP="00D36217">
                          <w:r>
                            <w:rPr>
                              <w:noProof/>
                              <w:sz w:val="20"/>
                              <w:szCs w:val="20"/>
                              <w:lang w:eastAsia="en-GB"/>
                            </w:rPr>
                            <w:drawing>
                              <wp:inline distT="0" distB="0" distL="0" distR="0" wp14:anchorId="6189B2C7" wp14:editId="6781EE0F">
                                <wp:extent cx="419100" cy="228600"/>
                                <wp:effectExtent l="0" t="0" r="0" b="0"/>
                                <wp:docPr id="175" name="Grafik 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19100" cy="228600"/>
                                        </a:xfrm>
                                        <a:prstGeom prst="rect">
                                          <a:avLst/>
                                        </a:prstGeom>
                                        <a:noFill/>
                                        <a:ln>
                                          <a:noFill/>
                                        </a:ln>
                                      </pic:spPr>
                                    </pic:pic>
                                  </a:graphicData>
                                </a:graphic>
                              </wp:inline>
                            </w:drawing>
                          </w:r>
                        </w:p>
                      </w:txbxContent>
                    </v:textbox>
                  </v:shape>
                  <v:group id="Group 146" o:spid="_x0000_s1087" style="position:absolute;left:8648;top:5101;width:892;height:1032" coordorigin="4828,8378" coordsize="994,12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o2aw3CAAAA3AAAAA8A&#10;AAAAAAAAAAAAAAAAqgIAAGRycy9kb3ducmV2LnhtbFBLBQYAAAAABAAEAPoAAACZAwAAAAA=&#10;">
                    <v:group id="Group 147" o:spid="_x0000_s1088" style="position:absolute;left:4970;top:8378;width:569;height:852" coordorigin="4970,8378" coordsize="569,8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1es6WwwAAANwAAAAP&#10;AAAAAAAAAAAAAAAAAKoCAABkcnMvZG93bnJldi54bWxQSwUGAAAAAAQABAD6AAAAmgMAAAAA&#10;">
                      <v:oval id="Oval 148" o:spid="_x0000_s1089" style="position:absolute;left:5112;top:8378;width:284;height:2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PalUMEA&#10;AADcAAAADwAAAGRycy9kb3ducmV2LnhtbERPTWvCQBC9F/oflil4qxsblZK6ilQEPXhobO9DdkyC&#10;2dmQHWP8964g9DaP9zmL1eAa1VMXas8GJuMEFHHhbc2lgd/j9v0TVBBki41nMnCjAKvl68sCM+uv&#10;/EN9LqWKIRwyNFCJtJnWoajIYRj7ljhyJ985lAi7UtsOrzHcNfojSebaYc2xocKWvisqzvnFGdiU&#10;63ze61Rm6Wmzk9n577BPJ8aM3ob1FyihQf7FT/fOxvnpFB7PxAv08g4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D2pVDBAAAA3AAAAA8AAAAAAAAAAAAAAAAAmAIAAGRycy9kb3du&#10;cmV2LnhtbFBLBQYAAAAABAAEAPUAAACGAwAAAAA=&#10;"/>
                      <v:line id="Line 149" o:spid="_x0000_s1090" style="position:absolute;visibility:visible;mso-wrap-style:square" from="5254,8662" to="5254,89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OJp+8QAAADcAAAADwAAAGRycy9kb3ducmV2LnhtbERPS2vCQBC+C/6HZYTedGOlQVJXEUtB&#10;eyj1Ae1xzE6TaHY27G6T9N93C4K3+fies1j1phYtOV9ZVjCdJCCIc6srLhScjq/jOQgfkDXWlknB&#10;L3lYLYeDBWbadryn9hAKEUPYZ6igDKHJpPR5SQb9xDbEkfu2zmCI0BVSO+xiuKnlY5Kk0mDFsaHE&#10;hjYl5dfDj1HwPvtI2/Xubdt/7tJz/rI/f106p9TDqF8/gwjUh7v45t7qOH/2BP/PxAvk8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I4mn7xAAAANwAAAAPAAAAAAAAAAAA&#10;AAAAAKECAABkcnMvZG93bnJldi54bWxQSwUGAAAAAAQABAD5AAAAkgMAAAAA&#10;"/>
                      <v:line id="Line 150" o:spid="_x0000_s1091" style="position:absolute;visibility:visible;mso-wrap-style:square" from="5254,8946" to="5538,92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DD3jMQAAADcAAAADwAAAGRycy9kb3ducmV2LnhtbERPTWvCQBC9C/6HZYTedGOFUKKriFLQ&#10;Hkq1gh7H7JhEs7Nhd5uk/75bKPQ2j/c5i1VvatGS85VlBdNJAoI4t7riQsHp83X8AsIHZI21ZVLw&#10;TR5Wy+FggZm2HR+oPYZCxBD2GSooQ2gyKX1ekkE/sQ1x5G7WGQwRukJqh10MN7V8TpJUGqw4NpTY&#10;0Kak/HH8MgreZx9pu96/7frzPr3m28P1cu+cUk+jfj0HEagP/+I/907H+bMUfp+JF8jl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4MPeMxAAAANwAAAAPAAAAAAAAAAAA&#10;AAAAAKECAABkcnMvZG93bnJldi54bWxQSwUGAAAAAAQABAD5AAAAkgMAAAAA&#10;"/>
                      <v:line id="Line 151" o:spid="_x0000_s1092" style="position:absolute;flip:x;visibility:visible;mso-wrap-style:square" from="4970,8946" to="5254,92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ljTaMUAAADcAAAADwAAAGRycy9kb3ducmV2LnhtbERPTUvDQBC9F/oflil4EbupFa1pNqUI&#10;Qg+9WCXF25gdsyHZ2bi7tvHfu4LQ2zze5xSb0fbiRD60jhUs5hkI4trplhsFb6/PNysQISJr7B2T&#10;gh8KsCmnkwJz7c78QqdDbEQK4ZCjAhPjkEsZakMWw9wNxIn7dN5iTNA3Uns8p3Dby9ssu5cWW04N&#10;Bgd6MlR3h2+rQK72119++3HXVd3x+Giquhre90pdzcbtGkSkMV7E/+6dTvOXD/D3TLpAlr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ljTaMUAAADcAAAADwAAAAAAAAAA&#10;AAAAAAChAgAAZHJzL2Rvd25yZXYueG1sUEsFBgAAAAAEAAQA+QAAAJMDAAAAAA==&#10;"/>
                      <v:line id="Line 152" o:spid="_x0000_s1093" style="position:absolute;visibility:visible;mso-wrap-style:square" from="4970,8662" to="5539,86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uPGZccAAADcAAAADwAAAGRycy9kb3ducmV2LnhtbESPT0vDQBDF74LfYRnBm93UQpDYbSkV&#10;ofUg9g/Y4zQ7TaLZ2bC7JvHbOwehtxnem/d+M1+OrlU9hdh4NjCdZKCIS28brgwcD68PT6BiQrbY&#10;eiYDvxRhubi9mWNh/cA76vepUhLCsUADdUpdoXUsa3IYJ74jFu3ig8Mka6i0DThIuGv1Y5bl2mHD&#10;0lBjR+uayu/9jzPwPvvI+9X2bTN+bvNz+bI7n76GYMz93bh6BpVoTFfz//XGCv5MaOUZmUAv/g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m48ZlxwAAANwAAAAPAAAAAAAA&#10;AAAAAAAAAKECAABkcnMvZG93bnJldi54bWxQSwUGAAAAAAQABAD5AAAAlQMAAAAA&#10;"/>
                    </v:group>
                    <v:shape id="Text Box 153" o:spid="_x0000_s1094" type="#_x0000_t202" style="position:absolute;left:4828;top:9230;width:994;height:3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wZ8wMEA&#10;AADcAAAADwAAAGRycy9kb3ducmV2LnhtbERPTYvCMBC9C/6HMIK3NXHVZe0aZVEET4ruKuxtaMa2&#10;2ExKE23990ZY8DaP9zmzRWtLcaPaF441DAcKBHHqTMGZht+f9dsnCB+QDZaOScOdPCzm3c4ME+Ma&#10;3tPtEDIRQ9gnqCEPoUqk9GlOFv3AVcSRO7vaYoiwzqSpsYnhtpTvSn1IiwXHhhwrWuaUXg5Xq+G4&#10;Pf+dxmqXreykalyrJNup1Lrfa7+/QARqw0v8796YOH80hecz8QI5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MGfMDBAAAA3AAAAA8AAAAAAAAAAAAAAAAAmAIAAGRycy9kb3du&#10;cmV2LnhtbFBLBQYAAAAABAAEAPUAAACGAwAAAAA=&#10;" filled="f" stroked="f">
                      <v:textbox>
                        <w:txbxContent>
                          <w:p w14:paraId="16BE3994" w14:textId="77777777" w:rsidR="008D0268" w:rsidRDefault="008D0268" w:rsidP="00D36217">
                            <w:pPr>
                              <w:rPr>
                                <w:rFonts w:ascii="Courier New" w:hAnsi="Courier New"/>
                                <w:sz w:val="18"/>
                              </w:rPr>
                            </w:pPr>
                          </w:p>
                        </w:txbxContent>
                      </v:textbox>
                    </v:shape>
                  </v:group>
                </v:group>
                <v:group id="Group 154" o:spid="_x0000_s1095" style="position:absolute;left:8087;top:10666;width:1235;height:1363" coordorigin="8648,4770" coordsize="1235,136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driOcxgAAANwA&#10;AAAPAAAAAAAAAAAAAAAAAKoCAABkcnMvZG93bnJldi54bWxQSwUGAAAAAAQABAD6AAAAnQMAAAAA&#10;">
                  <v:shape id="Text Box 155" o:spid="_x0000_s1096" type="#_x0000_t202" style="position:absolute;left:8921;top:4770;width:962;height:52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3MQyMIA&#10;AADcAAAADwAAAGRycy9kb3ducmV2LnhtbERPTWuDQBC9B/oflinkEppVKaFYVxFpSK9JeultcCcq&#10;dWfV3UaTX98tFHqbx/ucrFhML640uc6ygngbgSCure64UfBx3j+9gHAeWWNvmRTcyEGRP6wyTLWd&#10;+UjXk29ECGGXooLW+yGV0tUtGXRbOxAH7mIngz7AqZF6wjmEm14mUbSTBjsODS0OVLVUf52+jQI7&#10;v92MpTFKNp93c6jK8XhJRqXWj0v5CsLT4v/Ff+53HeY/x/D7TLhA5j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rcxDIwgAAANwAAAAPAAAAAAAAAAAAAAAAAJgCAABkcnMvZG93&#10;bnJldi54bWxQSwUGAAAAAAQABAD1AAAAhwMAAAAA&#10;" strokecolor="white">
                    <v:textbox>
                      <w:txbxContent>
                        <w:p w14:paraId="0F961E82" w14:textId="5217EF9C" w:rsidR="008D0268" w:rsidRDefault="008D0268" w:rsidP="00D36217">
                          <w:r>
                            <w:rPr>
                              <w:noProof/>
                              <w:sz w:val="20"/>
                              <w:szCs w:val="20"/>
                              <w:lang w:eastAsia="en-GB"/>
                            </w:rPr>
                            <w:drawing>
                              <wp:inline distT="0" distB="0" distL="0" distR="0" wp14:anchorId="7649FDAF" wp14:editId="7A3804AA">
                                <wp:extent cx="419100" cy="228600"/>
                                <wp:effectExtent l="0" t="0" r="0" b="0"/>
                                <wp:docPr id="176" name="Grafik 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19100" cy="228600"/>
                                        </a:xfrm>
                                        <a:prstGeom prst="rect">
                                          <a:avLst/>
                                        </a:prstGeom>
                                        <a:noFill/>
                                        <a:ln>
                                          <a:noFill/>
                                        </a:ln>
                                      </pic:spPr>
                                    </pic:pic>
                                  </a:graphicData>
                                </a:graphic>
                              </wp:inline>
                            </w:drawing>
                          </w:r>
                        </w:p>
                      </w:txbxContent>
                    </v:textbox>
                  </v:shape>
                  <v:group id="Group 156" o:spid="_x0000_s1097" style="position:absolute;left:8648;top:5101;width:892;height:1032" coordorigin="4828,8378" coordsize="994,12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EIwGHDCAAAA3AAAAA8A&#10;AAAAAAAAAAAAAAAAqgIAAGRycy9kb3ducmV2LnhtbFBLBQYAAAAABAAEAPoAAACZAwAAAAA=&#10;">
                    <v:group id="Group 157" o:spid="_x0000_s1098" style="position:absolute;left:4970;top:8378;width:569;height:852" coordorigin="4970,8378" coordsize="569,8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Xy968QAAADcAAAA&#10;DwAAAAAAAAAAAAAAAACqAgAAZHJzL2Rvd25yZXYueG1sUEsFBgAAAAAEAAQA+gAAAJsDAAAAAA==&#10;">
                      <v:oval id="Oval 158" o:spid="_x0000_s1099" style="position:absolute;left:5112;top:8378;width:284;height:2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PDWLcEA&#10;AADcAAAADwAAAGRycy9kb3ducmV2LnhtbERPTWvCQBC9C/0Pywi96UajUqKrSKVgDz002vuQHZNg&#10;djZkxxj/vVso9DaP9zmb3eAa1VMXas8GZtMEFHHhbc2lgfPpY/IGKgiyxcYzGXhQgN32ZbTBzPo7&#10;f1OfS6liCIcMDVQibaZ1KCpyGKa+JY7cxXcOJcKu1LbDewx3jZ4nyUo7rDk2VNjSe0XFNb85A4dy&#10;n696ncoyvRyOsrz+fH2mM2Nex8N+DUpokH/xn/to4/zFAn6fiRfo7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jw1i3BAAAA3AAAAA8AAAAAAAAAAAAAAAAAmAIAAGRycy9kb3du&#10;cmV2LnhtbFBLBQYAAAAABAAEAPUAAACGAwAAAAA=&#10;"/>
                      <v:line id="Line 159" o:spid="_x0000_s1100" style="position:absolute;visibility:visible;mso-wrap-style:square" from="5254,8662" to="5254,89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OQahsUAAADcAAAADwAAAGRycy9kb3ducmV2LnhtbERPTWvCQBC9C/6HZYTedNNWQ0ldRVoK&#10;2oOoLbTHMTtNotnZsLsm6b93hUJv83ifM1/2phYtOV9ZVnA/SUAQ51ZXXCj4/HgbP4HwAVljbZkU&#10;/JKH5WI4mGOmbcd7ag+hEDGEfYYKyhCaTEqfl2TQT2xDHLkf6wyGCF0htcMuhptaPiRJKg1WHBtK&#10;bOilpPx8uBgF28dd2q427+v+a5Me89f98fvUOaXuRv3qGUSgPvyL/9xrHedPZ3B7Jl4gF1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OQahsUAAADcAAAADwAAAAAAAAAA&#10;AAAAAAChAgAAZHJzL2Rvd25yZXYueG1sUEsFBgAAAAAEAAQA+QAAAJMDAAAAAA==&#10;"/>
                      <v:line id="Line 160" o:spid="_x0000_s1101" style="position:absolute;visibility:visible;mso-wrap-style:square" from="5254,8946" to="5538,92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DaE8cQAAADcAAAADwAAAGRycy9kb3ducmV2LnhtbERPS2vCQBC+F/oflhF6qxvbEiS6irQU&#10;1IPUB+hxzI5JbHY27K5J+u+7QqG3+fieM533phYtOV9ZVjAaJiCIc6srLhQc9p/PYxA+IGusLZOC&#10;H/Iwnz0+TDHTtuMttbtQiBjCPkMFZQhNJqXPSzLoh7YhjtzFOoMhQldI7bCL4aaWL0mSSoMVx4YS&#10;G3ovKf/e3YyCzetX2i5W62V/XKXn/GN7Pl07p9TToF9MQATqw7/4z73Ucf5bCvdn4gVy9gs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gNoTxxAAAANwAAAAPAAAAAAAAAAAA&#10;AAAAAKECAABkcnMvZG93bnJldi54bWxQSwUGAAAAAAQABAD5AAAAkgMAAAAA&#10;"/>
                      <v:line id="Line 161" o:spid="_x0000_s1102" style="position:absolute;flip:x;visibility:visible;mso-wrap-style:square" from="4970,8946" to="5254,92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l6gFcQAAADcAAAADwAAAGRycy9kb3ducmV2LnhtbERPTWsCMRC9C/6HMIVepGYtYnU1ihQK&#10;PXipLSvexs10s+xmsk1S3f77RhC8zeN9zmrT21acyYfasYLJOANBXDpdc6Xg6/PtaQ4iRGSNrWNS&#10;8EcBNuvhYIW5dhf+oPM+ViKFcMhRgYmxy6UMpSGLYew64sR9O28xJugrqT1eUrht5XOWzaTFmlOD&#10;wY5eDZXN/tcqkPPd6MdvT9OmaA6HhSnKojvulHp86LdLEJH6eBff3O86zZ++wPWZdIFc/w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WXqAVxAAAANwAAAAPAAAAAAAAAAAA&#10;AAAAAKECAABkcnMvZG93bnJldi54bWxQSwUGAAAAAAQABAD5AAAAkgMAAAAA&#10;"/>
                      <v:line id="Line 162" o:spid="_x0000_s1103" style="position:absolute;visibility:visible;mso-wrap-style:square" from="4970,8662" to="5539,86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W1GMcAAADcAAAADwAAAGRycy9kb3ducmV2LnhtbESPQUvDQBCF70L/wzIFb3ZTlSBpt6Uo&#10;QutBbBXscZodk9jsbNhdk/jvnYPQ2wzvzXvfLNeja1VPITaeDcxnGSji0tuGKwMf7883D6BiQrbY&#10;eiYDvxRhvZpcLbGwfuA99YdUKQnhWKCBOqWu0DqWNTmMM98Ri/blg8Mka6i0DThIuGv1bZbl2mHD&#10;0lBjR481lefDjzPweveW95vdy3b83OWn8ml/On4PwZjr6bhZgEo0pov5/3prBf9eaOUZmUCv/g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5bUYxwAAANwAAAAPAAAAAAAA&#10;AAAAAAAAAKECAABkcnMvZG93bnJldi54bWxQSwUGAAAAAAQABAD5AAAAlQMAAAAA&#10;"/>
                    </v:group>
                    <v:shape id="Text Box 163" o:spid="_x0000_s1104" type="#_x0000_t202" style="position:absolute;left:4828;top:9230;width:994;height:3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wAPvcIA&#10;AADcAAAADwAAAGRycy9kb3ducmV2LnhtbERPyWrDMBC9F/IPYgK51VJKWmInsgktgZ5amg1yG6yJ&#10;bWKNjKXG7t9XhUJu83jrrIvRtuJGvW8ca5gnCgRx6UzDlYbDfvu4BOEDssHWMWn4IQ9FPnlYY2bc&#10;wF9024VKxBD2GWqoQ+gyKX1Zk0WfuI44chfXWwwR9pU0PQ4x3LbySakXabHh2FBjR681ldfdt9Vw&#10;/LicTwv1Wb3Z525wo5JsU6n1bDpuViACjeEu/ne/mzh/kcLfM/ECmf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rAA+9wgAAANwAAAAPAAAAAAAAAAAAAAAAAJgCAABkcnMvZG93&#10;bnJldi54bWxQSwUGAAAAAAQABAD1AAAAhwMAAAAA&#10;" filled="f" stroked="f">
                      <v:textbox>
                        <w:txbxContent>
                          <w:p w14:paraId="322E325A" w14:textId="77777777" w:rsidR="008D0268" w:rsidRDefault="008D0268" w:rsidP="00D36217">
                            <w:pPr>
                              <w:rPr>
                                <w:rFonts w:ascii="Courier New" w:hAnsi="Courier New"/>
                                <w:sz w:val="18"/>
                              </w:rPr>
                            </w:pPr>
                          </w:p>
                        </w:txbxContent>
                      </v:textbox>
                    </v:shape>
                  </v:group>
                </v:group>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AutoShape 164" o:spid="_x0000_s1105" type="#_x0000_t88" style="position:absolute;left:8769;top:5926;width:963;height:61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0czccA&#10;AADcAAAADwAAAGRycy9kb3ducmV2LnhtbESPQUsDMRCF7wX/QxihN5tVqcjatFRFKFYRa0G8TTfT&#10;zeJmsiSxu/33nYPQ2wzvzXvfzBaDb9WBYmoCG7ieFKCIq2Abrg1sv16u7kGljGyxDUwGjpRgMb8Y&#10;zbC0oedPOmxyrSSEU4kGXM5dqXWqHHlMk9ARi7YP0WOWNdbaRuwl3Lf6pijutMeGpcFhR0+Oqt/N&#10;nzew/3G34fXteb3z8ft92z4uP3Z9bcz4clg+gMo05LP5/3plBX8q+PKMTKDnJ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adHM3HAAAA3AAAAA8AAAAAAAAAAAAAAAAAmAIAAGRy&#10;cy9kb3ducmV2LnhtbFBLBQYAAAAABAAEAPUAAACMAwAAAAA=&#10;"/>
                <v:shape id="Text Box 165" o:spid="_x0000_s1106" type="#_x0000_t202" style="position:absolute;left:9748;top:8845;width:1905;height:28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qGFcIA&#10;AADcAAAADwAAAGRycy9kb3ducmV2LnhtbERPTWuDQBC9B/oflinkEppVoaFYVxFpSK9JeultcCcq&#10;dWfV3UaTX98tFHqbx/ucrFhML640uc6ygngbgSCure64UfBx3j+9gHAeWWNvmRTcyEGRP6wyTLWd&#10;+UjXk29ECGGXooLW+yGV0tUtGXRbOxAH7mIngz7AqZF6wjmEm14mUbSTBjsODS0OVLVUf52+jQI7&#10;v92MpTFKNp93c6jK8XhJRqXWj0v5CsLT4v/Ff+53HeY/x/D7TLhA5j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qoYVwgAAANwAAAAPAAAAAAAAAAAAAAAAAJgCAABkcnMvZG93&#10;bnJldi54bWxQSwUGAAAAAAQABAD1AAAAhwMAAAAA&#10;" strokecolor="white">
                  <v:textbox>
                    <w:txbxContent>
                      <w:p w14:paraId="2C74D022" w14:textId="77777777" w:rsidR="008D0268" w:rsidRDefault="008D0268" w:rsidP="00D36217">
                        <w:r>
                          <w:rPr>
                            <w:b/>
                          </w:rPr>
                          <w:t xml:space="preserve">Technical Operation Personnel </w:t>
                        </w:r>
                        <w:r>
                          <w:rPr>
                            <w:b/>
                          </w:rPr>
                          <w:br/>
                        </w:r>
                        <w:r>
                          <w:t>(there are tasks for each layer in principle)</w:t>
                        </w:r>
                      </w:p>
                      <w:p w14:paraId="18616592" w14:textId="77777777" w:rsidR="008D0268" w:rsidRDefault="008D0268" w:rsidP="00D36217"/>
                    </w:txbxContent>
                  </v:textbox>
                </v:shape>
                <v:line id="Line 166" o:spid="_x0000_s1107" style="position:absolute;flip:x;visibility:visible;mso-wrap-style:square" from="981,12282" to="10881,122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o235sIAAADcAAAADwAAAGRycy9kb3ducmV2LnhtbERPTWvCQBC9F/wPywi91U0Vi6SuUgrF&#10;omBJ9OJtyE43wexsyK5J/PeuIHibx/uc5Xqwteio9ZVjBe+TBARx4XTFRsHx8PO2AOEDssbaMSm4&#10;kof1avSyxFS7njPq8mBEDGGfooIyhCaV0hclWfQT1xBH7t+1FkOErZG6xT6G21pOk+RDWqw4NpTY&#10;0HdJxTm/WAV5Pzt3s2y3n58MbbNEd38bI5V6HQ9fnyACDeEpfrh/dZw/n8L9mXiBXN0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Ao235sIAAADcAAAADwAAAAAAAAAAAAAA&#10;AAChAgAAZHJzL2Rvd25yZXYueG1sUEsFBgAAAAAEAAQA+QAAAJADAAAAAA==&#10;" strokeweight="2.75pt">
                  <v:stroke dashstyle="dash"/>
                </v:line>
                <v:group id="Group 167" o:spid="_x0000_s1108" style="position:absolute;left:2439;top:8527;width:600;height:180" coordorigin="1815,15330" coordsize="600,18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opSs2wwAAANwAAAAP&#10;AAAAAAAAAAAAAAAAAKoCAABkcnMvZG93bnJldi54bWxQSwUGAAAAAAQABAD6AAAAmgMAAAAA&#10;">
                  <v:line id="Line 168" o:spid="_x0000_s1109" style="position:absolute;visibility:visible;mso-wrap-style:square" from="1845,15330" to="2415,153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kn5VMMAAADcAAAADwAAAGRycy9kb3ducmV2LnhtbERPTWsCMRC9C/0PYQq9aVapVbdGkS6C&#10;ByuopefpZrpZupksm3SN/94UCt7m8T5nuY62ET11vnasYDzKQBCXTtdcKfg4b4dzED4ga2wck4Ir&#10;eVivHgZLzLW78JH6U6hECmGfowITQptL6UtDFv3ItcSJ+3adxZBgV0nd4SWF20ZOsuxFWqw5NRhs&#10;6c1Q+XP6tQpmpjjKmSz250PR1+NFfI+fXwulnh7j5hVEoBju4n/3Tqf502f4eyZdIFc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ZJ+VTDAAAA3AAAAA8AAAAAAAAAAAAA&#10;AAAAoQIAAGRycy9kb3ducmV2LnhtbFBLBQYAAAAABAAEAPkAAACRAwAAAAA=&#10;">
                    <v:stroke endarrow="block"/>
                  </v:line>
                  <v:line id="Line 169" o:spid="_x0000_s1110" style="position:absolute;visibility:visible;mso-wrap-style:square" from="1815,15510" to="2385,155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LLVEMIAAADcAAAADwAAAGRycy9kb3ducmV2LnhtbERPTYvCMBC9C/sfwgh709RlFa1NRQRh&#10;WUHQXcHj2IxtsZmUJmr11xtB8DaP9znJrDWVuFDjSssKBv0IBHFmdcm5gv+/ZW8MwnlkjZVlUnAj&#10;B7P0o5NgrO2VN3TZ+lyEEHYxKii8r2MpXVaQQde3NXHgjrYx6ANscqkbvIZwU8mvKBpJgyWHhgJr&#10;WhSUnbZnowDl4u7Hm3b1PdkZuV/PR7vD/Vepz247n4Lw1Pq3+OX+0WH+cAjPZ8IFMn0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FLLVEMIAAADcAAAADwAAAAAAAAAAAAAA&#10;AAChAgAAZHJzL2Rvd25yZXYueG1sUEsFBgAAAAAEAAQA+QAAAJADAAAAAA==&#10;">
                    <v:stroke startarrow="block"/>
                  </v:line>
                </v:group>
                <v:group id="Group 170" o:spid="_x0000_s1111" style="position:absolute;left:2446;top:7087;width:600;height:180" coordorigin="1815,15330" coordsize="600,18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LjSiK7CAAAA3AAAAA8A&#10;AAAAAAAAAAAAAAAAqgIAAGRycy9kb3ducmV2LnhtbFBLBQYAAAAABAAEAPoAAACZAwAAAAA=&#10;">
                  <v:line id="Line 171" o:spid="_x0000_s1112" style="position:absolute;visibility:visible;mso-wrap-style:square" from="1845,15330" to="2415,153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ptnI8IAAADcAAAADwAAAGRycy9kb3ducmV2LnhtbERP32vCMBB+F/Y/hBvsTVOF2dkZRSyD&#10;PcyBOvZ8a86m2FxKE2v23xthsLf7+H7ech1tKwbqfeNYwXSSgSCunG64VvB1fBu/gPABWWPrmBT8&#10;kof16mG0xEK7K+9pOIRapBD2BSowIXSFlL4yZNFPXEecuJPrLYYE+1rqHq8p3LZylmVzabHh1GCw&#10;o62h6ny4WAW5Kfcyl+XH8bMcmuki7uL3z0Kpp8e4eQURKIZ/8Z/7Xaf5zzncn0kXyNUN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FptnI8IAAADcAAAADwAAAAAAAAAAAAAA&#10;AAChAgAAZHJzL2Rvd25yZXYueG1sUEsFBgAAAAAEAAQA+QAAAJADAAAAAA==&#10;">
                    <v:stroke endarrow="block"/>
                  </v:line>
                  <v:line id="Line 172" o:spid="_x0000_s1113" style="position:absolute;visibility:visible;mso-wrap-style:square" from="1815,15510" to="2385,155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N6jsUAAADcAAAADwAAAGRycy9kb3ducmV2LnhtbESPQWvCQBCF7wX/wzJCb3WjVInRVUQQ&#10;SgsFbQWPY3ZMgtnZkF019dc7h4K3Gd6b976ZLztXqyu1ofJsYDhIQBHn3lZcGPj92byloEJEtlh7&#10;JgN/FGC56L3MMbP+xlu67mKhJIRDhgbKGJtM65CX5DAMfEMs2sm3DqOsbaFtizcJd7UeJclEO6xY&#10;GkpsaF1Sft5dnAHU63tMt93X+3Tv9OF7Ndkf75/GvPa71QxUpC4+zf/XH1bwx0Irz8gEevE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rN6jsUAAADcAAAADwAAAAAAAAAA&#10;AAAAAAChAgAAZHJzL2Rvd25yZXYueG1sUEsFBgAAAAAEAAQA+QAAAJMDAAAAAA==&#10;">
                    <v:stroke startarrow="block"/>
                  </v:line>
                </v:group>
                <v:line id="Line 173" o:spid="_x0000_s1114" style="position:absolute;rotation:-90;visibility:visible;mso-wrap-style:square" from="3412,7501" to="3982,75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QQVvcIAAADcAAAADwAAAGRycy9kb3ducmV2LnhtbERPS2sCMRC+F/wPYYReima1VXQ1igiF&#10;nkp9grdhM7tZ3EyWJNXtv28KBW/z8T1nue5sI27kQ+1YwWiYgSAunK65UnA8vA9mIEJE1tg4JgU/&#10;FGC96j0tMdfuzju67WMlUgiHHBWYGNtcylAYshiGriVOXOm8xZigr6T2eE/htpHjLJtKizWnBoMt&#10;bQ0V1/23VWC//InOZv5W0vElTk+fr7tLyUo997vNAkSkLj7E/+4PneZP5vD3TLpArn4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2QQVvcIAAADcAAAADwAAAAAAAAAAAAAA&#10;AAChAgAAZHJzL2Rvd25yZXYueG1sUEsFBgAAAAAEAAQA+QAAAJADAAAAAA==&#10;">
                  <v:stroke endarrow="block"/>
                </v:line>
                <v:group id="Group 174" o:spid="_x0000_s1115" style="position:absolute;left:3523;top:8875;width:600;height:180;rotation:-90" coordorigin="1815,15330" coordsize="600,18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WJpVkMcAAADc&#10;AAAADwAAAAAAAAAAAAAAAACqAgAAZHJzL2Rvd25yZXYueG1sUEsFBgAAAAAEAAQA+gAAAJ4DAAAA&#10;AA==&#10;">
                  <v:line id="Line 175" o:spid="_x0000_s1116" style="position:absolute;visibility:visible;mso-wrap-style:square" from="1845,15330" to="2415,153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FKQccMAAADcAAAADwAAAGRycy9kb3ducmV2LnhtbERPyWrDMBC9B/IPYgK9JbJ7yOJGCSGm&#10;0EMbiFN6nlpTy9QaGUt11L+vCoHc5vHW2e6j7cRIg28dK8gXGQji2umWGwXvl+f5GoQPyBo7x6Tg&#10;lzzsd9PJFgvtrnymsQqNSCHsC1RgQugLKX1tyKJfuJ44cV9usBgSHBqpB7ymcNvJxyxbSostpwaD&#10;PR0N1d/Vj1WwMuVZrmT5ejmVY5tv4lv8+Nwo9TCLhycQgWK4i2/uF53mL3P4fyZdIHd/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hSkHHDAAAA3AAAAA8AAAAAAAAAAAAA&#10;AAAAoQIAAGRycy9kb3ducmV2LnhtbFBLBQYAAAAABAAEAPkAAACRAwAAAAA=&#10;">
                    <v:stroke endarrow="block"/>
                  </v:line>
                  <v:line id="Line 176" o:spid="_x0000_s1117" style="position:absolute;visibility:visible;mso-wrap-style:square" from="1815,15510" to="2385,155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TeH2cMAAADcAAAADwAAAGRycy9kb3ducmV2LnhtbERPTWvCQBC9F/wPywi91Y0iQWM2IoJQ&#10;LAixFTyO2TEJZmdDdqsxv75bKPQ2j/c56bo3jbhT52rLCqaTCARxYXXNpYKvz93bAoTzyBoby6Tg&#10;SQ7W2eglxUTbB+d0P/pShBB2CSqovG8TKV1RkUE3sS1x4K62M+gD7EqpO3yEcNPIWRTF0mDNoaHC&#10;lrYVFbfjt1GAcjv4Rd5/zJcnI8+HTXy6DHulXsf9ZgXCU+//xX/udx3mxzP4fSZcILM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U3h9nDAAAA3AAAAA8AAAAAAAAAAAAA&#10;AAAAoQIAAGRycy9kb3ducmV2LnhtbFBLBQYAAAAABAAEAPkAAACRAwAAAAA=&#10;">
                    <v:stroke startarrow="block"/>
                  </v:line>
                </v:group>
                <v:group id="Group 177" o:spid="_x0000_s1118" style="position:absolute;left:3487;top:10352;width:600;height:180;rotation:-90" coordorigin="1815,15330" coordsize="600,18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qEjL58QAAADcAAAA&#10;DwAAAAAAAAAAAAAAAACqAgAAZHJzL2Rvd25yZXYueG1sUEsFBgAAAAAEAAQA+gAAAJsDAAAAAA==&#10;">
                  <v:line id="Line 178" o:spid="_x0000_s1119" style="position:absolute;visibility:visible;mso-wrap-style:square" from="1845,15330" to="2415,153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CUz6cMAAADcAAAADwAAAGRycy9kb3ducmV2LnhtbERPS2sCMRC+C/0PYQreNKuIj61RiovQ&#10;Q1twlZ6nm+lm6WaybOKa/vumUPA2H99ztvtoWzFQ7xvHCmbTDARx5XTDtYLL+ThZg/ABWWPrmBT8&#10;kIf97mG0xVy7G59oKEMtUgj7HBWYELpcSl8ZsuinriNO3JfrLYYE+1rqHm8p3LZynmVLabHh1GCw&#10;o4Oh6ru8WgUrU5zkShav5/diaGab+BY/PjdKjR/j8xOIQDHcxf/uF53mLxfw90y6QO5+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glM+nDAAAA3AAAAA8AAAAAAAAAAAAA&#10;AAAAoQIAAGRycy9kb3ducmV2LnhtbFBLBQYAAAAABAAEAPkAAACRAwAAAAA=&#10;">
                    <v:stroke endarrow="block"/>
                  </v:line>
                  <v:line id="Line 179" o:spid="_x0000_s1120" style="position:absolute;visibility:visible;mso-wrap-style:square" from="1815,15510" to="2385,155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t4frcEAAADcAAAADwAAAGRycy9kb3ducmV2LnhtbERPTYvCMBC9L/gfwgje1lTRotUoIgii&#10;IOgqeBybsS02k9JErf56s7Cwt3m8z5nOG1OKB9WusKyg141AEKdWF5wpOP6svkcgnEfWWFomBS9y&#10;MJ+1vqaYaPvkPT0OPhMhhF2CCnLvq0RKl+Zk0HVtRRy4q60N+gDrTOoanyHclLIfRbE0WHBoyLGi&#10;ZU7p7XA3ClAu3360b7aD8cnI824Rny7vjVKddrOYgPDU+H/xn3utw/x4CL/PhAvk7A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a3h+twQAAANwAAAAPAAAAAAAAAAAAAAAA&#10;AKECAABkcnMvZG93bnJldi54bWxQSwUGAAAAAAQABAD5AAAAjwMAAAAA&#10;">
                    <v:stroke startarrow="block"/>
                  </v:line>
                </v:group>
                <v:shape id="Text Box 180" o:spid="_x0000_s1121" type="#_x0000_t202" style="position:absolute;left:4041;top:1851;width:855;height:21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Fa0MQA&#10;AADcAAAADwAAAGRycy9kb3ducmV2LnhtbERPTWvCQBC9F/wPywjemo0KoaSuoVga9CIa20Nv0+w0&#10;Cc3Oxuxq4r/vFgre5vE+Z5WNphVX6l1jWcE8ikEQl1Y3XCl4P709PoFwHllja5kU3MhBtp48rDDV&#10;duAjXQtfiRDCLkUFtfddKqUrazLoItsRB+7b9gZ9gH0ldY9DCDetXMRxIg02HBpq7GhTU/lTXIyC&#10;j6/9rT12y8+4GXaHMT8fite8Umo2HV+eQXga/V38797qMD9J4O+ZcIF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0xWtDEAAAA3AAAAA8AAAAAAAAAAAAAAAAAmAIAAGRycy9k&#10;b3ducmV2LnhtbFBLBQYAAAAABAAEAPUAAACJAwAAAAA=&#10;" filled="f" stroked="f">
                  <v:textbox style="layout-flow:vertical;mso-layout-flow-alt:bottom-to-top">
                    <w:txbxContent>
                      <w:p w14:paraId="01FEF01E" w14:textId="77777777" w:rsidR="008D0268" w:rsidRDefault="008D0268" w:rsidP="00D36217">
                        <w:pPr>
                          <w:rPr>
                            <w:b/>
                          </w:rPr>
                        </w:pPr>
                        <w:r>
                          <w:rPr>
                            <w:b/>
                          </w:rPr>
                          <w:t>Configuration</w:t>
                        </w:r>
                      </w:p>
                    </w:txbxContent>
                  </v:textbox>
                </v:shape>
                <v:rect id="Rectangle 181" o:spid="_x0000_s1122" style="position:absolute;left:2601;top:7422;width:5580;height:46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dls68EA&#10;AADcAAAADwAAAGRycy9kb3ducmV2LnhtbERP22rCQBB9F/yHZYS+6a7WG6mriFIQGii19X3ITpNg&#10;djZk1yT9+64g+DaHc53NrreVaKnxpWMN04kCQZw5U3Ku4ef7fbwG4QOywcoxafgjD7vtcLDBxLiO&#10;v6g9h1zEEPYJaihCqBMpfVaQRT9xNXHkfl1jMUTY5NI02MVwW8mZUktpseTYUGBNh4Ky6/lmNazS&#10;104dZ5ym7Sd+qHl5Cemi0vpl1O/fQATqw1P8cJ9MnL9cwf2ZeIHc/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XZbOvBAAAA3AAAAA8AAAAAAAAAAAAAAAAAmAIAAGRycy9kb3du&#10;cmV2LnhtbFBLBQYAAAAABAAEAPUAAACGAwAAAAA=&#10;" filled="f" strokeweight="1.5pt">
                  <v:stroke dashstyle="dash"/>
                </v:rect>
                <v:line id="Line 182" o:spid="_x0000_s1123" style="position:absolute;flip:x;visibility:visible;mso-wrap-style:square" from="6471,7062" to="6471,83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tszrMgAAADcAAAADwAAAGRycy9kb3ducmV2LnhtbESPS2sCQRCE7wH/w9ABb3E2gg82jqKi&#10;YMBDfBDIrdnp7Gyy07PsjLrx16cPgdy6qeqqr2eLztfqSm2sAht4HmSgiItgKy4NnE/bpymomJAt&#10;1oHJwA9FWMx7DzPMbbjxga7HVCoJ4ZijAZdSk2sdC0ce4yA0xKJ9htZjkrUttW3xJuG+1sMsG2uP&#10;FUuDw4bWjorv48UbyPTXxt33l+VqUry6U/P+8baZjIzpP3bLF1CJuvRv/rveWcEfC608IxPo+S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itszrMgAAADcAAAADwAAAAAA&#10;AAAAAAAAAAChAgAAZHJzL2Rvd25yZXYueG1sUEsFBgAAAAAEAAQA+QAAAJYDAAAAAA==&#10;" strokeweight="2.25pt">
                  <v:stroke startarrow="block" endarrow="block"/>
                </v:line>
                <v:line id="Line 183" o:spid="_x0000_s1124" style="position:absolute;flip:x;visibility:visible;mso-wrap-style:square" from="6456,8502" to="6456,97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ZeWN8QAAADcAAAADwAAAGRycy9kb3ducmV2LnhtbERPS2sCMRC+F/wPYQRvNWvB12oULRZa&#10;6MEXgrdhM25WN5NlE3XrrzeFQm/z8T1nOm9sKW5U+8Kxgl43AUGcOV1wrmC/+3gdgfABWWPpmBT8&#10;kIf5rPUyxVS7O2/otg25iCHsU1RgQqhSKX1myKLvuoo4cidXWwwR1rnUNd5juC3lW5IMpMWCY4PB&#10;it4NZZft1SpI5HllHt/XxXKYfZlddTiuV8O+Up12s5iACNSEf/Gf+1PH+YMx/D4TL5CzJ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ll5Y3xAAAANwAAAAPAAAAAAAAAAAA&#10;AAAAAKECAABkcnMvZG93bnJldi54bWxQSwUGAAAAAAQABAD5AAAAkgMAAAAA&#10;" strokeweight="2.25pt">
                  <v:stroke startarrow="block" endarrow="block"/>
                </v:line>
                <v:line id="Line 184" o:spid="_x0000_s1125" style="position:absolute;flip:x;visibility:visible;mso-wrap-style:square" from="6441,10122" to="6441,113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XSpd8cAAADcAAAADwAAAGRycy9kb3ducmV2LnhtbESPQWvCQBCF70L/wzKF3uqmQo2krqKi&#10;0IKHqqXQ25CdZtNmZ0N21eiv7xwK3mZ4b977ZjrvfaNO1MU6sIGnYQaKuAy25srAx2HzOAEVE7LF&#10;JjAZuFCE+exuMMXChjPv6LRPlZIQjgUacCm1hdaxdOQxDkNLLNp36DwmWbtK2w7PEu4bPcqysfZY&#10;szQ4bGnlqPzdH72BTP+s3XV7XCzz8s0d2s+v93X+bMzDfb94AZWoTzfz//WrFfxc8OUZmUDP/g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xdKl3xwAAANwAAAAPAAAAAAAA&#10;AAAAAAAAAKECAABkcnMvZG93bnJldi54bWxQSwUGAAAAAAQABAD5AAAAlQMAAAAA&#10;" strokeweight="2.25pt">
                  <v:stroke startarrow="block" endarrow="block"/>
                </v:line>
                <v:line id="Line 185" o:spid="_x0000_s1126" style="position:absolute;flip:x;visibility:visible;mso-wrap-style:square" from="6441,11742" to="6441,130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jgM7MQAAADcAAAADwAAAGRycy9kb3ducmV2LnhtbERPS2sCMRC+C/0PYQreNKtgt6xGsUVB&#10;oQcfRfA2bMbN6maybKJu++ubguBtPr7nTGatrcSNGl86VjDoJyCIc6dLLhR875e9dxA+IGusHJOC&#10;H/Iwm750Jphpd+ct3XahEDGEfYYKTAh1JqXPDVn0fVcTR+7kGoshwqaQusF7DLeVHCbJm7RYcmww&#10;WNOnofyyu1oFiTwvzO/Xdf6R5muzrw/HzSIdKdV9bedjEIHa8BQ/3Csd56cD+H8mXiCn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eOAzsxAAAANwAAAAPAAAAAAAAAAAA&#10;AAAAAKECAABkcnMvZG93bnJldi54bWxQSwUGAAAAAAQABAD5AAAAkgMAAAAA&#10;" strokeweight="2.25pt">
                  <v:stroke startarrow="block" endarrow="block"/>
                </v:line>
                <v:shape id="Text Box 186" o:spid="_x0000_s1127" type="#_x0000_t202" style="position:absolute;left:1341;top:10084;width:1440;height:181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8hXccIA&#10;AADcAAAADwAAAGRycy9kb3ducmV2LnhtbERPS2vCQBC+F/oflil4092K9pFmI0URPFlMq9DbkB2T&#10;0OxsyK4m/ntXEHqbj+856WKwjThT52vHGp4nCgRx4UzNpYaf7/X4DYQPyAYbx6ThQh4W2eNDiolx&#10;Pe/onIdSxBD2CWqoQmgTKX1RkUU/cS1x5I6usxgi7EppOuxjuG3kVKkXabHm2FBhS8uKir/8ZDXs&#10;t8ffw0x9lSs7b3s3KMn2XWo9eho+P0AEGsK/+O7emDj/dQq3Z+IFMr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ryFdxwgAAANwAAAAPAAAAAAAAAAAAAAAAAJgCAABkcnMvZG93&#10;bnJldi54bWxQSwUGAAAAAAQABAD1AAAAhwMAAAAA&#10;" filled="f" stroked="f">
                  <v:textbox>
                    <w:txbxContent>
                      <w:p w14:paraId="55F2D09E" w14:textId="77777777" w:rsidR="008D0268" w:rsidRDefault="008D0268" w:rsidP="00D36217">
                        <w:pPr>
                          <w:rPr>
                            <w:b/>
                            <w:sz w:val="28"/>
                            <w:szCs w:val="28"/>
                          </w:rPr>
                        </w:pPr>
                        <w:r>
                          <w:rPr>
                            <w:b/>
                            <w:sz w:val="28"/>
                            <w:szCs w:val="28"/>
                          </w:rPr>
                          <w:t>Physical</w:t>
                        </w:r>
                        <w:r>
                          <w:rPr>
                            <w:b/>
                            <w:sz w:val="28"/>
                            <w:szCs w:val="28"/>
                          </w:rPr>
                          <w:br/>
                          <w:t>Layer /</w:t>
                        </w:r>
                        <w:r>
                          <w:rPr>
                            <w:b/>
                            <w:sz w:val="28"/>
                            <w:szCs w:val="28"/>
                          </w:rPr>
                          <w:br/>
                          <w:t>Remote</w:t>
                        </w:r>
                      </w:p>
                      <w:p w14:paraId="5F3A2300" w14:textId="77777777" w:rsidR="008D0268" w:rsidRDefault="008D0268" w:rsidP="00D36217">
                        <w:pPr>
                          <w:rPr>
                            <w:b/>
                            <w:sz w:val="28"/>
                            <w:szCs w:val="28"/>
                          </w:rPr>
                        </w:pPr>
                        <w:r>
                          <w:rPr>
                            <w:b/>
                            <w:sz w:val="28"/>
                            <w:szCs w:val="28"/>
                          </w:rPr>
                          <w:t>Shore</w:t>
                        </w:r>
                      </w:p>
                      <w:p w14:paraId="545D9C87" w14:textId="77777777" w:rsidR="008D0268" w:rsidRDefault="008D0268" w:rsidP="00D36217">
                        <w:pPr>
                          <w:rPr>
                            <w:b/>
                            <w:sz w:val="28"/>
                            <w:szCs w:val="28"/>
                          </w:rPr>
                        </w:pPr>
                        <w:r>
                          <w:rPr>
                            <w:b/>
                            <w:sz w:val="28"/>
                            <w:szCs w:val="28"/>
                          </w:rPr>
                          <w:t>Station</w:t>
                        </w:r>
                        <w:r>
                          <w:rPr>
                            <w:b/>
                            <w:sz w:val="28"/>
                            <w:szCs w:val="28"/>
                          </w:rPr>
                          <w:br/>
                        </w:r>
                      </w:p>
                    </w:txbxContent>
                  </v:textbox>
                </v:shape>
              </v:group>
            </w:pict>
          </mc:Fallback>
        </mc:AlternateContent>
      </w:r>
    </w:p>
    <w:p w14:paraId="64979AEE" w14:textId="77777777" w:rsidR="00D36217" w:rsidRDefault="00D36217" w:rsidP="00D36217">
      <w:pPr>
        <w:rPr>
          <w:b/>
          <w:sz w:val="36"/>
          <w:highlight w:val="yellow"/>
        </w:rPr>
      </w:pPr>
    </w:p>
    <w:p w14:paraId="271F8D14" w14:textId="77777777" w:rsidR="00D36217" w:rsidRDefault="00D36217" w:rsidP="00D36217">
      <w:pPr>
        <w:rPr>
          <w:b/>
          <w:sz w:val="36"/>
          <w:highlight w:val="yellow"/>
          <w:lang w:val="en-US"/>
        </w:rPr>
      </w:pPr>
    </w:p>
    <w:p w14:paraId="00741255" w14:textId="5CF17618" w:rsidR="00D36217" w:rsidRDefault="00D36217" w:rsidP="00D36217">
      <w:pPr>
        <w:rPr>
          <w:rFonts w:ascii="Times New Roman" w:hAnsi="Times New Roman"/>
          <w:sz w:val="24"/>
          <w:highlight w:val="yellow"/>
        </w:rPr>
      </w:pPr>
      <w:r>
        <w:rPr>
          <w:rFonts w:ascii="Times New Roman" w:hAnsi="Times New Roman"/>
          <w:noProof/>
          <w:sz w:val="24"/>
          <w:lang w:eastAsia="en-GB"/>
        </w:rPr>
        <mc:AlternateContent>
          <mc:Choice Requires="wps">
            <w:drawing>
              <wp:anchor distT="0" distB="0" distL="114300" distR="114300" simplePos="0" relativeHeight="251662848" behindDoc="0" locked="0" layoutInCell="0" allowOverlap="1" wp14:anchorId="26F9938D" wp14:editId="553E9546">
                <wp:simplePos x="0" y="0"/>
                <wp:positionH relativeFrom="column">
                  <wp:posOffset>-130175</wp:posOffset>
                </wp:positionH>
                <wp:positionV relativeFrom="paragraph">
                  <wp:posOffset>6602095</wp:posOffset>
                </wp:positionV>
                <wp:extent cx="6268085" cy="731520"/>
                <wp:effectExtent l="12700" t="10795" r="5715" b="10160"/>
                <wp:wrapNone/>
                <wp:docPr id="9" name="Textfeld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68085" cy="731520"/>
                        </a:xfrm>
                        <a:prstGeom prst="rect">
                          <a:avLst/>
                        </a:prstGeom>
                        <a:noFill/>
                        <a:ln w="9525">
                          <a:solidFill>
                            <a:srgbClr val="FFFFFF"/>
                          </a:solidFill>
                          <a:miter lim="800000"/>
                          <a:headEnd/>
                          <a:tailEnd/>
                        </a:ln>
                        <a:extLst>
                          <a:ext uri="{909E8E84-426E-40DD-AFC4-6F175D3DCCD1}">
                            <a14:hiddenFill xmlns:a14="http://schemas.microsoft.com/office/drawing/2010/main">
                              <a:solidFill>
                                <a:srgbClr val="FFFFFF"/>
                              </a:solidFill>
                            </a14:hiddenFill>
                          </a:ext>
                        </a:extLst>
                      </wps:spPr>
                      <wps:txbx>
                        <w:txbxContent>
                          <w:p w14:paraId="1D8B87A1" w14:textId="77777777" w:rsidR="008D0268" w:rsidRDefault="008D0268" w:rsidP="00D36217">
                            <w:pPr>
                              <w:rPr>
                                <w:sz w:val="18"/>
                              </w:rPr>
                            </w:pPr>
                            <w:r>
                              <w:rPr>
                                <w:sz w:val="18"/>
                              </w:rPr>
                              <w:t>* Note: This symbolic representation does not imply any inference as to the amount of required personnel for the technical operation of the service. This symbolic representation aims at indicating that human interaction with the largely automated service is required as the last resort - and in some cases possibly on a regular basis - on all layers of the service.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6F9938D" id="Textfeld 9" o:spid="_x0000_s1128" type="#_x0000_t202" style="position:absolute;margin-left:-10.25pt;margin-top:519.85pt;width:493.55pt;height:57.6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" o:allowincell="f" filled="f" strokecolor="white">
                <v:textbox>
                  <w:txbxContent>
                    <w:p w14:paraId="1D8B87A1" w14:textId="77777777" w:rsidR="008D0268" w:rsidRDefault="008D0268" w:rsidP="00D36217">
                      <w:pPr>
                        <w:rPr>
                          <w:sz w:val="18"/>
                        </w:rPr>
                      </w:pPr>
                      <w:r>
                        <w:rPr>
                          <w:sz w:val="18"/>
                        </w:rPr>
                        <w:t>* Note: This symbolic representation does not imply any inference as to the amount of required personnel for the technical operation of the service. This symbolic representation aims at indicating that human interaction with the largely automated service is required as the last resort - and in some cases possibly on a regular basis - on all layers of the service.</w:t>
                      </w:r>
                    </w:p>
                  </w:txbxContent>
                </v:textbox>
              </v:shape>
            </w:pict>
          </mc:Fallback>
        </mc:AlternateContent>
      </w:r>
      <w:r>
        <w:rPr>
          <w:highlight w:val="yellow"/>
        </w:rPr>
        <w:t xml:space="preserve"> </w:t>
      </w:r>
    </w:p>
    <w:p w14:paraId="7FF00717" w14:textId="4845E6FD" w:rsidR="00D36217" w:rsidRDefault="00D36217" w:rsidP="00D36217">
      <w:pPr>
        <w:numPr>
          <w:ilvl w:val="0"/>
          <w:numId w:val="36"/>
        </w:numPr>
        <w:rPr>
          <w:highlight w:val="yellow"/>
        </w:rPr>
      </w:pPr>
      <w:r>
        <w:rPr>
          <w:noProof/>
          <w:lang w:eastAsia="en-GB"/>
        </w:rPr>
        <mc:AlternateContent>
          <mc:Choice Requires="wps">
            <w:drawing>
              <wp:anchor distT="0" distB="0" distL="114300" distR="114300" simplePos="0" relativeHeight="251663872" behindDoc="0" locked="0" layoutInCell="1" allowOverlap="1" wp14:anchorId="4F9E4224" wp14:editId="7E957F69">
                <wp:simplePos x="0" y="0"/>
                <wp:positionH relativeFrom="column">
                  <wp:posOffset>4800600</wp:posOffset>
                </wp:positionH>
                <wp:positionV relativeFrom="paragraph">
                  <wp:posOffset>5359400</wp:posOffset>
                </wp:positionV>
                <wp:extent cx="1784350" cy="444500"/>
                <wp:effectExtent l="0" t="0" r="0" b="0"/>
                <wp:wrapNone/>
                <wp:docPr id="8" name="Textfeld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84350" cy="444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614CC9" w14:textId="1E0FE4F4" w:rsidR="008D0268" w:rsidRDefault="008D0268" w:rsidP="00D36217">
                            <w:pPr>
                              <w:rPr>
                                <w:b/>
                              </w:rPr>
                            </w:pPr>
                            <w:r>
                              <w:rPr>
                                <w:b/>
                              </w:rPr>
                              <w:t>Boundary of CSS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F9E4224" id="Textfeld 8" o:spid="_x0000_s1129" type="#_x0000_t202" style="position:absolute;left:0;text-align:left;margin-left:378pt;margin-top:422pt;width:140.5pt;height:35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" filled="f" stroked="f">
                <v:textbox>
                  <w:txbxContent>
                    <w:p w14:paraId="5E614CC9" w14:textId="1E0FE4F4" w:rsidR="008D0268" w:rsidRDefault="008D0268" w:rsidP="00D36217">
                      <w:pPr>
                        <w:rPr>
                          <w:b/>
                        </w:rPr>
                      </w:pPr>
                      <w:r>
                        <w:rPr>
                          <w:b/>
                        </w:rPr>
                        <w:t>Boundary of CSS</w:t>
                      </w:r>
                    </w:p>
                  </w:txbxContent>
                </v:textbox>
              </v:shape>
            </w:pict>
          </mc:Fallback>
        </mc:AlternateContent>
      </w:r>
      <w:r>
        <w:rPr>
          <w:highlight w:val="yellow"/>
        </w:rPr>
        <w:br w:type="page"/>
      </w:r>
    </w:p>
    <w:p w14:paraId="364CF0BF" w14:textId="77777777" w:rsidR="00D36217" w:rsidRDefault="00D36217" w:rsidP="00D36217">
      <w:pPr>
        <w:pStyle w:val="Kop2"/>
        <w:keepNext/>
        <w:tabs>
          <w:tab w:val="clear" w:pos="851"/>
          <w:tab w:val="num" w:pos="576"/>
        </w:tabs>
        <w:spacing w:before="240" w:after="60"/>
        <w:ind w:left="576" w:hanging="576"/>
      </w:pPr>
      <w:bookmarkStart w:id="13" w:name="_Toc234390481"/>
      <w:r>
        <w:lastRenderedPageBreak/>
        <w:t>Services without Physical Layer</w:t>
      </w:r>
      <w:bookmarkEnd w:id="13"/>
    </w:p>
    <w:p w14:paraId="40BCAA46" w14:textId="77777777" w:rsidR="00D36217" w:rsidRDefault="00D36217" w:rsidP="00D36217">
      <w:r>
        <w:t xml:space="preserve">Each and every service without a Physical Layer consists of two main functional layers as follows (refer to </w:t>
      </w:r>
      <w:r w:rsidRPr="00645F7C">
        <w:rPr>
          <w:b/>
        </w:rPr>
        <w:t>Figure 8</w:t>
      </w:r>
      <w:r>
        <w:t>):</w:t>
      </w:r>
    </w:p>
    <w:p w14:paraId="20DD25EF" w14:textId="77777777" w:rsidR="00D36217" w:rsidRDefault="00D36217" w:rsidP="00D36217">
      <w:pPr>
        <w:numPr>
          <w:ilvl w:val="0"/>
          <w:numId w:val="33"/>
        </w:numPr>
      </w:pPr>
      <w:r>
        <w:t xml:space="preserve">Logical Layer </w:t>
      </w:r>
    </w:p>
    <w:p w14:paraId="5F0507E1" w14:textId="77777777" w:rsidR="00D36217" w:rsidRDefault="00D36217" w:rsidP="00D36217">
      <w:pPr>
        <w:numPr>
          <w:ilvl w:val="0"/>
          <w:numId w:val="33"/>
        </w:numPr>
      </w:pPr>
      <w:r>
        <w:t xml:space="preserve">Service Management Layer </w:t>
      </w:r>
    </w:p>
    <w:p w14:paraId="5F0C3C92" w14:textId="77777777" w:rsidR="00D36217" w:rsidRDefault="00D36217" w:rsidP="00D36217"/>
    <w:p w14:paraId="737C9436" w14:textId="77777777" w:rsidR="00D36217" w:rsidRDefault="00D36217" w:rsidP="00D36217">
      <w:r>
        <w:rPr>
          <w:highlight w:val="yellow"/>
        </w:rPr>
        <w:t>--- introduce description (only in terms of differences to above)</w:t>
      </w:r>
    </w:p>
    <w:p w14:paraId="0D4EE065" w14:textId="77777777" w:rsidR="00D36217" w:rsidRDefault="00D36217" w:rsidP="00D36217">
      <w:r>
        <w:rPr>
          <w:highlight w:val="yellow"/>
        </w:rPr>
        <w:t>--- introduce simplified drawing without Physical Layer</w:t>
      </w:r>
      <w:r>
        <w:t xml:space="preserve">: </w:t>
      </w:r>
      <w:r>
        <w:rPr>
          <w:b/>
          <w:highlight w:val="yellow"/>
        </w:rPr>
        <w:t>Figure 8 --- Placeholder ---</w:t>
      </w:r>
    </w:p>
    <w:p w14:paraId="26033113" w14:textId="77777777" w:rsidR="00D36217" w:rsidRDefault="00D36217" w:rsidP="00D36217">
      <w:pPr>
        <w:pStyle w:val="Kop1"/>
        <w:tabs>
          <w:tab w:val="clear" w:pos="567"/>
          <w:tab w:val="num" w:pos="432"/>
        </w:tabs>
        <w:spacing w:after="60"/>
        <w:ind w:left="432" w:hanging="432"/>
      </w:pPr>
      <w:bookmarkStart w:id="14" w:name="_Toc234390482"/>
      <w:r>
        <w:t>Resulting service setup and its component’s tasks</w:t>
      </w:r>
      <w:bookmarkEnd w:id="14"/>
    </w:p>
    <w:p w14:paraId="637E6A16" w14:textId="77777777" w:rsidR="00D36217" w:rsidRDefault="00D36217" w:rsidP="00D36217">
      <w:pPr>
        <w:pStyle w:val="Kop2"/>
        <w:keepNext/>
        <w:tabs>
          <w:tab w:val="clear" w:pos="851"/>
          <w:tab w:val="num" w:pos="576"/>
        </w:tabs>
        <w:spacing w:before="240" w:after="60"/>
        <w:ind w:left="576" w:hanging="576"/>
      </w:pPr>
      <w:bookmarkStart w:id="15" w:name="_Toc234390483"/>
      <w:r>
        <w:t>Resulting service setup</w:t>
      </w:r>
      <w:bookmarkEnd w:id="15"/>
      <w:r>
        <w:t xml:space="preserve"> </w:t>
      </w:r>
    </w:p>
    <w:p w14:paraId="03B8B313" w14:textId="16294321" w:rsidR="00D36217" w:rsidRDefault="00D36217" w:rsidP="00D36217">
      <w:r>
        <w:t xml:space="preserve">So far, the most fundamental aspects for </w:t>
      </w:r>
      <w:r w:rsidR="00A567D2">
        <w:t xml:space="preserve">own </w:t>
      </w:r>
      <w:r>
        <w:t xml:space="preserve">service have been introduced such as its deliverables to the </w:t>
      </w:r>
      <w:r w:rsidR="00A63E7C">
        <w:t>CSS</w:t>
      </w:r>
      <w:r>
        <w:t xml:space="preserve">, as well as its functional parts, the influence of geographical distribution, and its layered structure. These elements have been introduced largely independent of each other. This chapter aims at tying these elements together and provides some synthesis in general. </w:t>
      </w:r>
    </w:p>
    <w:p w14:paraId="5FBA94A6" w14:textId="77777777" w:rsidR="00D36217" w:rsidRDefault="00D36217" w:rsidP="00D36217">
      <w:pPr>
        <w:rPr>
          <w:highlight w:val="yellow"/>
        </w:rPr>
      </w:pPr>
    </w:p>
    <w:p w14:paraId="13E59FB7" w14:textId="6441E5F3" w:rsidR="00D36217" w:rsidRDefault="00D36217" w:rsidP="00D36217">
      <w:r w:rsidRPr="00645F7C">
        <w:rPr>
          <w:b/>
        </w:rPr>
        <w:t>Figure 9</w:t>
      </w:r>
      <w:r>
        <w:t xml:space="preserve"> </w:t>
      </w:r>
      <w:r w:rsidR="00A567D2">
        <w:t xml:space="preserve">(overleaf) </w:t>
      </w:r>
      <w:r>
        <w:t xml:space="preserve">shows a typical setup of a service with Physical Layer (for services without Physical Layer, simply drop the statements related to the Physical Layer and replace its role by the contribution of all of the </w:t>
      </w:r>
      <w:r>
        <w:rPr>
          <w:i/>
        </w:rPr>
        <w:t>requested services</w:t>
      </w:r>
      <w:r>
        <w:t xml:space="preserve"> of the </w:t>
      </w:r>
      <w:r w:rsidR="00A567D2">
        <w:t>CSS</w:t>
      </w:r>
      <w:r>
        <w:t xml:space="preserve">). It is one possible translation of the more abstract layered structure depiction of </w:t>
      </w:r>
      <w:r w:rsidR="00A567D2">
        <w:t xml:space="preserve">own </w:t>
      </w:r>
      <w:r>
        <w:t xml:space="preserve">service in Figure 7 (see above) into one example setup using specific physical components on specific functional sites. </w:t>
      </w:r>
    </w:p>
    <w:p w14:paraId="6B2CE92C" w14:textId="77777777" w:rsidR="00D36217" w:rsidRDefault="00D36217" w:rsidP="00D36217"/>
    <w:p w14:paraId="34FA37F1" w14:textId="386DB567" w:rsidR="00D36217" w:rsidRDefault="00D36217" w:rsidP="00D36217">
      <w:r w:rsidRPr="00645F7C">
        <w:rPr>
          <w:b/>
        </w:rPr>
        <w:t>Figure 9</w:t>
      </w:r>
      <w:r>
        <w:t xml:space="preserve"> shows a so-called One-Node Service Configuration setup.</w:t>
      </w:r>
      <w:r>
        <w:rPr>
          <w:rStyle w:val="Voetnootmarkering"/>
        </w:rPr>
        <w:footnoteReference w:id="3"/>
      </w:r>
      <w:r>
        <w:t xml:space="preserve"> </w:t>
      </w:r>
      <w:r w:rsidRPr="00645F7C">
        <w:rPr>
          <w:b/>
        </w:rPr>
        <w:t>Figure 9</w:t>
      </w:r>
      <w:r>
        <w:t xml:space="preserve"> shows the functional components, the functional site designations, where these components reside</w:t>
      </w:r>
      <w:r>
        <w:rPr>
          <w:rStyle w:val="Voetnootmarkering"/>
        </w:rPr>
        <w:footnoteReference w:id="4"/>
      </w:r>
      <w:r>
        <w:t xml:space="preserve">, and also gives some indication regarding the interfacing of </w:t>
      </w:r>
      <w:r w:rsidR="00A567D2">
        <w:t xml:space="preserve">own </w:t>
      </w:r>
      <w:r>
        <w:t xml:space="preserve">service to its context within </w:t>
      </w:r>
      <w:r w:rsidR="00A567D2">
        <w:t xml:space="preserve">the </w:t>
      </w:r>
      <w:r w:rsidR="00A63E7C">
        <w:t>CSS</w:t>
      </w:r>
      <w:r>
        <w:t>.</w:t>
      </w:r>
      <w:r>
        <w:rPr>
          <w:rStyle w:val="Voetnootmarkering"/>
        </w:rPr>
        <w:footnoteReference w:id="5"/>
      </w:r>
      <w:r>
        <w:t xml:space="preserve"> </w:t>
      </w:r>
      <w:r w:rsidRPr="00645F7C">
        <w:rPr>
          <w:b/>
        </w:rPr>
        <w:t>Figure 9</w:t>
      </w:r>
      <w:r>
        <w:t xml:space="preserve"> shows some important features of </w:t>
      </w:r>
      <w:r w:rsidR="00A567D2">
        <w:t xml:space="preserve">own </w:t>
      </w:r>
      <w:r>
        <w:t>service as follows:</w:t>
      </w:r>
    </w:p>
    <w:p w14:paraId="7E40F53C" w14:textId="77777777" w:rsidR="00D36217" w:rsidRDefault="00D36217" w:rsidP="00D36217"/>
    <w:p w14:paraId="1D0CF317" w14:textId="63D4EF5B" w:rsidR="00D36217" w:rsidRDefault="00D36217" w:rsidP="00D36217">
      <w:pPr>
        <w:numPr>
          <w:ilvl w:val="0"/>
          <w:numId w:val="38"/>
        </w:numPr>
      </w:pPr>
      <w:r>
        <w:t xml:space="preserve">The </w:t>
      </w:r>
      <w:r>
        <w:rPr>
          <w:i/>
        </w:rPr>
        <w:t>setup of the Remote Shore Station (RSS)</w:t>
      </w:r>
      <w:r>
        <w:t xml:space="preserve">, i.e. the components internal to it, will be described in </w:t>
      </w:r>
      <w:r>
        <w:rPr>
          <w:b/>
        </w:rPr>
        <w:t>Appendix 10.1</w:t>
      </w:r>
      <w:r>
        <w:t xml:space="preserve"> in more detail. Regarding </w:t>
      </w:r>
      <w:r w:rsidRPr="00645F7C">
        <w:rPr>
          <w:b/>
        </w:rPr>
        <w:t>Figure 9</w:t>
      </w:r>
      <w:r>
        <w:t xml:space="preserve"> it is sufficient to note, that there is Physical Link Terminal Equipment (symbolized by antenna on roof top of RSS), that allows </w:t>
      </w:r>
      <w:r w:rsidR="00A567D2">
        <w:t xml:space="preserve">own </w:t>
      </w:r>
      <w:r>
        <w:t>service to access its Physical Link(s). The depiction of the RSS as a house also gives an indication of the relevance of on-site infrastructure consideration.</w:t>
      </w:r>
      <w:r>
        <w:rPr>
          <w:rStyle w:val="Voetnootmarkering"/>
        </w:rPr>
        <w:footnoteReference w:id="6"/>
      </w:r>
    </w:p>
    <w:p w14:paraId="14D6693D" w14:textId="77777777" w:rsidR="00D36217" w:rsidRDefault="00D36217" w:rsidP="00D36217"/>
    <w:p w14:paraId="008FFF43" w14:textId="2614371D" w:rsidR="00D36217" w:rsidRDefault="00D36217" w:rsidP="00D36217">
      <w:pPr>
        <w:numPr>
          <w:ilvl w:val="0"/>
          <w:numId w:val="38"/>
        </w:numPr>
      </w:pPr>
      <w:r>
        <w:rPr>
          <w:i/>
        </w:rPr>
        <w:t>A Node site with the Logical Shore Stations</w:t>
      </w:r>
      <w:r>
        <w:t xml:space="preserve"> is shown, and how they are connected to the components of the other services of the </w:t>
      </w:r>
      <w:r w:rsidR="00A567D2">
        <w:t>CSS</w:t>
      </w:r>
      <w:r>
        <w:t xml:space="preserve"> at the same Node site. As an (typical) example, particularly the User Interaction Service of the </w:t>
      </w:r>
      <w:r w:rsidR="00A567D2">
        <w:t>CSS</w:t>
      </w:r>
      <w:r>
        <w:t xml:space="preserve"> is shown. The “other services” may be any other service of the </w:t>
      </w:r>
      <w:r w:rsidR="00A567D2">
        <w:t>CSS</w:t>
      </w:r>
      <w:r>
        <w:t>.</w:t>
      </w:r>
    </w:p>
    <w:p w14:paraId="2F40665D" w14:textId="77777777" w:rsidR="00D36217" w:rsidRDefault="00D36217" w:rsidP="00D36217">
      <w:pPr>
        <w:rPr>
          <w:highlight w:val="yellow"/>
        </w:rPr>
      </w:pPr>
    </w:p>
    <w:p w14:paraId="54A3BA07" w14:textId="0A3846F4" w:rsidR="00D36217" w:rsidRDefault="00D36217" w:rsidP="00D36217">
      <w:pPr>
        <w:numPr>
          <w:ilvl w:val="0"/>
          <w:numId w:val="38"/>
        </w:numPr>
      </w:pPr>
      <w:r>
        <w:t xml:space="preserve">The </w:t>
      </w:r>
      <w:r>
        <w:rPr>
          <w:i/>
        </w:rPr>
        <w:t>components of the Service Management (SM)</w:t>
      </w:r>
      <w:r>
        <w:t xml:space="preserve"> that reside at the Node site are shown. (It should be noted, that components of the SM also reside at the Remote Shore Station; see </w:t>
      </w:r>
      <w:r>
        <w:rPr>
          <w:b/>
        </w:rPr>
        <w:t>Appendices 10.1</w:t>
      </w:r>
      <w:r>
        <w:t xml:space="preserve"> and </w:t>
      </w:r>
      <w:r>
        <w:rPr>
          <w:b/>
        </w:rPr>
        <w:t>11</w:t>
      </w:r>
      <w:r>
        <w:t>).</w:t>
      </w:r>
    </w:p>
    <w:p w14:paraId="05CE3FCC" w14:textId="77777777" w:rsidR="00A567D2" w:rsidRDefault="00A567D2" w:rsidP="00645F7C"/>
    <w:p w14:paraId="28248562" w14:textId="709318B1" w:rsidR="00D36217" w:rsidRDefault="00D36217" w:rsidP="00D36217">
      <w:pPr>
        <w:numPr>
          <w:ilvl w:val="0"/>
          <w:numId w:val="38"/>
        </w:numPr>
      </w:pPr>
      <w:r>
        <w:t xml:space="preserve">Also the </w:t>
      </w:r>
      <w:r>
        <w:rPr>
          <w:i/>
        </w:rPr>
        <w:t xml:space="preserve">support for Technical Operation Personnel by Human Machine Interface(s) (HMI) </w:t>
      </w:r>
      <w:r>
        <w:t xml:space="preserve">provided by </w:t>
      </w:r>
      <w:r w:rsidR="00A567D2">
        <w:t xml:space="preserve">own </w:t>
      </w:r>
      <w:r>
        <w:t xml:space="preserve">service is shown. </w:t>
      </w:r>
    </w:p>
    <w:p w14:paraId="1C1DD2E0" w14:textId="77777777" w:rsidR="00D36217" w:rsidRDefault="00D36217" w:rsidP="00D36217"/>
    <w:p w14:paraId="3F2F9FC9" w14:textId="77777777" w:rsidR="00D36217" w:rsidRDefault="00D36217" w:rsidP="00D36217">
      <w:pPr>
        <w:numPr>
          <w:ilvl w:val="0"/>
          <w:numId w:val="38"/>
        </w:numPr>
      </w:pPr>
      <w:r>
        <w:t xml:space="preserve">Note the </w:t>
      </w:r>
      <w:r>
        <w:rPr>
          <w:i/>
        </w:rPr>
        <w:t>concept of the functional sites</w:t>
      </w:r>
      <w:r>
        <w:t xml:space="preserve"> in combination with the </w:t>
      </w:r>
      <w:r>
        <w:rPr>
          <w:i/>
        </w:rPr>
        <w:t>premises concept</w:t>
      </w:r>
      <w:r>
        <w:t xml:space="preserve">. </w:t>
      </w:r>
    </w:p>
    <w:p w14:paraId="2111B5A4" w14:textId="77777777" w:rsidR="00D36217" w:rsidRDefault="00D36217" w:rsidP="00D36217">
      <w:pPr>
        <w:rPr>
          <w:highlight w:val="yellow"/>
        </w:rPr>
      </w:pPr>
    </w:p>
    <w:p w14:paraId="3F722354" w14:textId="53EF54B3" w:rsidR="00D36217" w:rsidRDefault="00D36217" w:rsidP="00D36217">
      <w:pPr>
        <w:numPr>
          <w:ilvl w:val="0"/>
          <w:numId w:val="38"/>
        </w:numPr>
      </w:pPr>
      <w:r>
        <w:t xml:space="preserve">All components at the premise N where the Node site, the Technical Operation Personnel site and the User site reside in the example are connected with </w:t>
      </w:r>
      <w:r>
        <w:rPr>
          <w:i/>
        </w:rPr>
        <w:t>LAN functional links</w:t>
      </w:r>
      <w:r>
        <w:t xml:space="preserve"> / LAN technol</w:t>
      </w:r>
      <w:r>
        <w:lastRenderedPageBreak/>
        <w:t xml:space="preserve">ogy components. </w:t>
      </w:r>
      <w:r w:rsidR="00A567D2">
        <w:rPr>
          <w:i/>
        </w:rPr>
        <w:t>WAN feeder links</w:t>
      </w:r>
      <w:r w:rsidR="00A567D2">
        <w:t xml:space="preserve"> will be used</w:t>
      </w:r>
      <w:r>
        <w:t xml:space="preserve">, when it comes to connecting the components of </w:t>
      </w:r>
      <w:r w:rsidR="00A567D2">
        <w:t xml:space="preserve">own </w:t>
      </w:r>
      <w:r>
        <w:t xml:space="preserve">service at the Node site with its Remote Shore Stations on the Remote sites. </w:t>
      </w:r>
    </w:p>
    <w:p w14:paraId="18C223B0" w14:textId="77777777" w:rsidR="00D36217" w:rsidRDefault="00D36217" w:rsidP="00D36217">
      <w:pPr>
        <w:rPr>
          <w:i/>
          <w:highlight w:val="yellow"/>
        </w:rPr>
      </w:pPr>
    </w:p>
    <w:p w14:paraId="6ADFC611" w14:textId="1F914BFE" w:rsidR="00D36217" w:rsidRDefault="00D36217" w:rsidP="00D36217">
      <w:r>
        <w:rPr>
          <w:i/>
        </w:rPr>
        <w:t>Cautionary note:</w:t>
      </w:r>
      <w:r>
        <w:t xml:space="preserve"> </w:t>
      </w:r>
      <w:r w:rsidRPr="00645F7C">
        <w:rPr>
          <w:b/>
        </w:rPr>
        <w:t>Figure 9</w:t>
      </w:r>
      <w:r>
        <w:t xml:space="preserve"> should </w:t>
      </w:r>
      <w:r>
        <w:rPr>
          <w:i/>
        </w:rPr>
        <w:t>not</w:t>
      </w:r>
      <w:r>
        <w:t xml:space="preserve"> be construed as normative or the only recommended way to set up </w:t>
      </w:r>
      <w:r w:rsidR="00A567D2">
        <w:t xml:space="preserve">own </w:t>
      </w:r>
      <w:r>
        <w:t xml:space="preserve">service. </w:t>
      </w:r>
      <w:r w:rsidRPr="00645F7C">
        <w:rPr>
          <w:b/>
        </w:rPr>
        <w:t>Figure 9</w:t>
      </w:r>
      <w:r>
        <w:t xml:space="preserve"> </w:t>
      </w:r>
      <w:r>
        <w:rPr>
          <w:i/>
        </w:rPr>
        <w:t>does</w:t>
      </w:r>
      <w:r>
        <w:t xml:space="preserve"> claim however to be correct and consistent with the normative statements in this Recommendation in regard to what it shows.</w:t>
      </w:r>
    </w:p>
    <w:p w14:paraId="25BE5DAF" w14:textId="77777777" w:rsidR="00D36217" w:rsidRDefault="00D36217" w:rsidP="00D36217"/>
    <w:p w14:paraId="131CBE72" w14:textId="241D1782" w:rsidR="00D36217" w:rsidRDefault="00D36217" w:rsidP="00D36217">
      <w:r>
        <w:rPr>
          <w:i/>
        </w:rPr>
        <w:t xml:space="preserve">Cautionary note: </w:t>
      </w:r>
      <w:r>
        <w:t xml:space="preserve">While </w:t>
      </w:r>
      <w:r w:rsidRPr="00645F7C">
        <w:rPr>
          <w:b/>
        </w:rPr>
        <w:t>Figure 9</w:t>
      </w:r>
      <w:r>
        <w:t xml:space="preserve"> describes one example of a workable service setup, it should be noted, that the available features and the available options in setting up </w:t>
      </w:r>
      <w:r w:rsidR="00A567D2">
        <w:t xml:space="preserve">own </w:t>
      </w:r>
      <w:r>
        <w:t xml:space="preserve">service can only precisely be captured by the more abstract descriptions provided in this Recommendation. </w:t>
      </w:r>
    </w:p>
    <w:p w14:paraId="50C2D3E9" w14:textId="77777777" w:rsidR="00D36217" w:rsidRDefault="00D36217" w:rsidP="00D36217"/>
    <w:p w14:paraId="5D4869D5" w14:textId="77777777" w:rsidR="00D36217" w:rsidRDefault="00D36217" w:rsidP="00D36217">
      <w:pPr>
        <w:rPr>
          <w:highlight w:val="yellow"/>
        </w:rPr>
      </w:pPr>
    </w:p>
    <w:p w14:paraId="3E110890" w14:textId="77777777" w:rsidR="00D36217" w:rsidRDefault="00D36217" w:rsidP="00D36217">
      <w:pPr>
        <w:rPr>
          <w:highlight w:val="yellow"/>
        </w:rPr>
        <w:sectPr w:rsidR="00D36217">
          <w:pgSz w:w="11909" w:h="16834"/>
          <w:pgMar w:top="1134" w:right="1134" w:bottom="1134" w:left="1134" w:header="567" w:footer="851" w:gutter="0"/>
          <w:cols w:space="720"/>
        </w:sectPr>
      </w:pPr>
    </w:p>
    <w:p w14:paraId="2E8263A4" w14:textId="0B1B8D9A" w:rsidR="00D36217" w:rsidRDefault="00D36217" w:rsidP="00D36217">
      <w:pPr>
        <w:rPr>
          <w:b/>
          <w:u w:val="single"/>
        </w:rPr>
      </w:pPr>
      <w:r>
        <w:rPr>
          <w:b/>
          <w:u w:val="single"/>
        </w:rPr>
        <w:lastRenderedPageBreak/>
        <w:t xml:space="preserve">Figure 9: Example of a service setup (One-Node Service Distribution Configuration within </w:t>
      </w:r>
      <w:r w:rsidR="000402B4">
        <w:rPr>
          <w:b/>
          <w:u w:val="single"/>
        </w:rPr>
        <w:t>CSS</w:t>
      </w:r>
      <w:r>
        <w:rPr>
          <w:b/>
          <w:u w:val="single"/>
        </w:rPr>
        <w:t xml:space="preserve"> context)</w:t>
      </w:r>
    </w:p>
    <w:p w14:paraId="5B35508F" w14:textId="3B140957" w:rsidR="00D36217" w:rsidRDefault="000402B4" w:rsidP="00D36217">
      <w:pPr>
        <w:rPr>
          <w:highlight w:val="yellow"/>
        </w:rPr>
      </w:pPr>
      <w:r>
        <w:object w:dxaOrig="15272" w:dyaOrig="11339" w14:anchorId="09F70199">
          <v:shape id="_x0000_i1030" type="#_x0000_t75" style="width:629.3pt;height:467.05pt" o:ole="">
            <v:imagedata r:id="rId43" o:title=""/>
          </v:shape>
          <o:OLEObject Type="Embed" ProgID="Visio.Drawing.11" ShapeID="_x0000_i1030" DrawAspect="Content" ObjectID="_1474973154" r:id="rId44"/>
        </w:object>
      </w:r>
    </w:p>
    <w:p w14:paraId="276070D1" w14:textId="77777777" w:rsidR="00D36217" w:rsidRDefault="00D36217" w:rsidP="00D36217">
      <w:pPr>
        <w:rPr>
          <w:highlight w:val="yellow"/>
        </w:rPr>
        <w:sectPr w:rsidR="00D36217">
          <w:pgSz w:w="16834" w:h="11909" w:orient="landscape"/>
          <w:pgMar w:top="1134" w:right="1134" w:bottom="1134" w:left="1134" w:header="567" w:footer="851" w:gutter="0"/>
          <w:cols w:space="720"/>
        </w:sectPr>
      </w:pPr>
    </w:p>
    <w:p w14:paraId="39D4C6DC" w14:textId="0AB71185" w:rsidR="00D36217" w:rsidRDefault="00D36217" w:rsidP="00D36217">
      <w:pPr>
        <w:pStyle w:val="Kop2"/>
        <w:keepNext/>
        <w:tabs>
          <w:tab w:val="clear" w:pos="851"/>
          <w:tab w:val="num" w:pos="576"/>
        </w:tabs>
        <w:spacing w:before="240" w:after="60"/>
        <w:ind w:left="576" w:hanging="576"/>
      </w:pPr>
      <w:bookmarkStart w:id="16" w:name="_Toc234390484"/>
      <w:r>
        <w:lastRenderedPageBreak/>
        <w:t xml:space="preserve">Resulting tasks of the functional components of </w:t>
      </w:r>
      <w:r w:rsidR="00EC6D22">
        <w:t xml:space="preserve">own </w:t>
      </w:r>
      <w:r>
        <w:t>service</w:t>
      </w:r>
      <w:bookmarkEnd w:id="16"/>
    </w:p>
    <w:p w14:paraId="32DDC3F5" w14:textId="77777777" w:rsidR="00D36217" w:rsidRDefault="00D36217" w:rsidP="00D36217">
      <w:pPr>
        <w:pStyle w:val="Kop3"/>
        <w:tabs>
          <w:tab w:val="clear" w:pos="851"/>
          <w:tab w:val="clear" w:pos="992"/>
          <w:tab w:val="num" w:pos="720"/>
        </w:tabs>
        <w:spacing w:before="240" w:after="60"/>
        <w:ind w:left="720" w:hanging="720"/>
      </w:pPr>
      <w:r>
        <w:t>Tasks of the functional components in the context of their interaction</w:t>
      </w:r>
    </w:p>
    <w:p w14:paraId="00B36646" w14:textId="0F62E5D8" w:rsidR="00D36217" w:rsidRDefault="00D36217" w:rsidP="00D36217">
      <w:r>
        <w:t xml:space="preserve">The functional components can now (more) precisely </w:t>
      </w:r>
      <w:r w:rsidR="00EC6D22">
        <w:t xml:space="preserve">be </w:t>
      </w:r>
      <w:r>
        <w:t xml:space="preserve">defined by </w:t>
      </w:r>
      <w:r>
        <w:rPr>
          <w:i/>
        </w:rPr>
        <w:t xml:space="preserve">their individual set of tasks in the context of their interaction </w:t>
      </w:r>
      <w:r>
        <w:t xml:space="preserve">with each other and with entities external to </w:t>
      </w:r>
      <w:r w:rsidR="00EC6D22">
        <w:t xml:space="preserve">own </w:t>
      </w:r>
      <w:r>
        <w:t xml:space="preserve">service. The </w:t>
      </w:r>
      <w:r w:rsidRPr="00645F7C">
        <w:rPr>
          <w:b/>
        </w:rPr>
        <w:t>Figure 10</w:t>
      </w:r>
      <w:r>
        <w:t xml:space="preserve"> </w:t>
      </w:r>
      <w:r w:rsidR="00EC6D22">
        <w:t xml:space="preserve">(overleaf) </w:t>
      </w:r>
      <w:r>
        <w:t xml:space="preserve">shows the different tasks of the different functional components of </w:t>
      </w:r>
      <w:r w:rsidR="00EC6D22">
        <w:t xml:space="preserve">own </w:t>
      </w:r>
      <w:r>
        <w:t xml:space="preserve">service in context. </w:t>
      </w:r>
    </w:p>
    <w:p w14:paraId="7D673DDA" w14:textId="77777777" w:rsidR="00D36217" w:rsidRDefault="00D36217" w:rsidP="00D36217"/>
    <w:p w14:paraId="7CBCDDC3" w14:textId="77777777" w:rsidR="00D36217" w:rsidRDefault="00D36217" w:rsidP="00D36217">
      <w:r>
        <w:t>Please note</w:t>
      </w:r>
    </w:p>
    <w:p w14:paraId="74947A19" w14:textId="77777777" w:rsidR="00D36217" w:rsidRDefault="00D36217" w:rsidP="00D36217">
      <w:pPr>
        <w:numPr>
          <w:ilvl w:val="0"/>
          <w:numId w:val="39"/>
        </w:numPr>
        <w:tabs>
          <w:tab w:val="num" w:pos="360"/>
        </w:tabs>
        <w:ind w:left="360"/>
      </w:pPr>
      <w:r>
        <w:t xml:space="preserve">the different </w:t>
      </w:r>
      <w:r>
        <w:rPr>
          <w:i/>
        </w:rPr>
        <w:t>task orientation</w:t>
      </w:r>
      <w:r>
        <w:t xml:space="preserve"> of functional components, i.e.</w:t>
      </w:r>
    </w:p>
    <w:p w14:paraId="7F1CFF73" w14:textId="601837C7" w:rsidR="00D36217" w:rsidRDefault="00D36217" w:rsidP="00D36217">
      <w:pPr>
        <w:numPr>
          <w:ilvl w:val="0"/>
          <w:numId w:val="40"/>
        </w:numPr>
      </w:pPr>
      <w:r>
        <w:t xml:space="preserve">the orientation of the Logical Layer towards the requesting / requested services of the </w:t>
      </w:r>
      <w:r w:rsidR="00EC6D22">
        <w:t>CSS</w:t>
      </w:r>
      <w:r>
        <w:t xml:space="preserve"> and their requirements;</w:t>
      </w:r>
    </w:p>
    <w:p w14:paraId="1680CE0C" w14:textId="1C20C2DC" w:rsidR="00D36217" w:rsidRDefault="00D36217" w:rsidP="00D36217">
      <w:pPr>
        <w:numPr>
          <w:ilvl w:val="0"/>
          <w:numId w:val="40"/>
        </w:numPr>
      </w:pPr>
      <w:r>
        <w:t xml:space="preserve">the orientation of the Physical Layer towards the Physical Link(s) served/employed by </w:t>
      </w:r>
      <w:r w:rsidR="00DA6C28">
        <w:t xml:space="preserve">own </w:t>
      </w:r>
      <w:r>
        <w:t>service and its specific physical requirements;</w:t>
      </w:r>
    </w:p>
    <w:p w14:paraId="666D7228" w14:textId="44FEEC1D" w:rsidR="00D36217" w:rsidRDefault="00D36217" w:rsidP="00D36217">
      <w:pPr>
        <w:numPr>
          <w:ilvl w:val="0"/>
          <w:numId w:val="40"/>
        </w:numPr>
      </w:pPr>
      <w:r>
        <w:t xml:space="preserve">the need to have </w:t>
      </w:r>
      <w:r w:rsidR="00DA6C28">
        <w:t>own-service-</w:t>
      </w:r>
      <w:r>
        <w:t xml:space="preserve">wide data storage which allows </w:t>
      </w:r>
      <w:r w:rsidR="00DA6C28">
        <w:t>own-</w:t>
      </w:r>
      <w:r>
        <w:t>service-wide visibility and access of relevant data objects;</w:t>
      </w:r>
    </w:p>
    <w:p w14:paraId="0FC15388" w14:textId="3D96EF90" w:rsidR="00D36217" w:rsidRDefault="00D36217" w:rsidP="00D36217">
      <w:pPr>
        <w:numPr>
          <w:ilvl w:val="0"/>
          <w:numId w:val="40"/>
        </w:numPr>
      </w:pPr>
      <w:r>
        <w:t>the configuration and control capabilities of the Service Management (SM).</w:t>
      </w:r>
    </w:p>
    <w:p w14:paraId="06AE4A92" w14:textId="77777777" w:rsidR="00D36217" w:rsidRDefault="00D36217" w:rsidP="00D36217">
      <w:pPr>
        <w:ind w:left="360"/>
      </w:pPr>
    </w:p>
    <w:p w14:paraId="676F856C" w14:textId="77777777" w:rsidR="00D36217" w:rsidRDefault="00D36217" w:rsidP="00D36217">
      <w:pPr>
        <w:numPr>
          <w:ilvl w:val="0"/>
          <w:numId w:val="39"/>
        </w:numPr>
        <w:tabs>
          <w:tab w:val="num" w:pos="360"/>
        </w:tabs>
        <w:ind w:left="360"/>
      </w:pPr>
      <w:r>
        <w:t xml:space="preserve">that the </w:t>
      </w:r>
      <w:r>
        <w:rPr>
          <w:i/>
        </w:rPr>
        <w:t>instances</w:t>
      </w:r>
      <w:r>
        <w:t xml:space="preserve"> are now implied, namely </w:t>
      </w:r>
    </w:p>
    <w:p w14:paraId="3C5E7DE4" w14:textId="77777777" w:rsidR="00D36217" w:rsidRDefault="00D36217" w:rsidP="00D36217">
      <w:pPr>
        <w:numPr>
          <w:ilvl w:val="0"/>
          <w:numId w:val="41"/>
        </w:numPr>
      </w:pPr>
      <w:r>
        <w:t xml:space="preserve">that the Physical Layer consists of </w:t>
      </w:r>
      <w:r>
        <w:rPr>
          <w:i/>
        </w:rPr>
        <w:t>all</w:t>
      </w:r>
      <w:r>
        <w:t xml:space="preserve"> Remote Shore Stations (RSS) of the individual service under consideration as deployed by an individual administration;</w:t>
      </w:r>
    </w:p>
    <w:p w14:paraId="10105EC2" w14:textId="77777777" w:rsidR="00D36217" w:rsidRDefault="00D36217" w:rsidP="00D36217">
      <w:pPr>
        <w:numPr>
          <w:ilvl w:val="0"/>
          <w:numId w:val="41"/>
        </w:numPr>
      </w:pPr>
      <w:r>
        <w:t xml:space="preserve">that the Logical Layer consists of </w:t>
      </w:r>
      <w:r>
        <w:rPr>
          <w:i/>
        </w:rPr>
        <w:t>all</w:t>
      </w:r>
      <w:r>
        <w:t xml:space="preserve"> Logical Shore Stations (LSS) set up as individual software processes of the individual service under consideration as deployed by an individual administration;</w:t>
      </w:r>
    </w:p>
    <w:p w14:paraId="5F100487" w14:textId="77777777" w:rsidR="00D36217" w:rsidRDefault="00D36217" w:rsidP="00D36217">
      <w:pPr>
        <w:ind w:left="360"/>
        <w:rPr>
          <w:highlight w:val="yellow"/>
        </w:rPr>
      </w:pPr>
    </w:p>
    <w:p w14:paraId="048A96E6" w14:textId="3F48E72B" w:rsidR="00D36217" w:rsidRDefault="00D36217" w:rsidP="00D36217">
      <w:pPr>
        <w:numPr>
          <w:ilvl w:val="0"/>
          <w:numId w:val="39"/>
        </w:numPr>
        <w:tabs>
          <w:tab w:val="num" w:pos="360"/>
        </w:tabs>
        <w:ind w:left="360"/>
      </w:pPr>
      <w:r>
        <w:t xml:space="preserve">that there are necessary functionalities, such as </w:t>
      </w:r>
      <w:r w:rsidR="00DA6C28">
        <w:t>own-service-</w:t>
      </w:r>
      <w:r>
        <w:t xml:space="preserve">wide data storage, which are </w:t>
      </w:r>
      <w:r>
        <w:rPr>
          <w:b/>
          <w:i/>
        </w:rPr>
        <w:t>in</w:t>
      </w:r>
      <w:r>
        <w:t xml:space="preserve">visible to the net data flow between the Physical Link(s) and the requesting services, and vice versa. These functionalities are supported by infrastructure components owned by </w:t>
      </w:r>
      <w:r w:rsidR="00DA6C28">
        <w:t>own service</w:t>
      </w:r>
      <w:r>
        <w:t xml:space="preserve"> (so called </w:t>
      </w:r>
      <w:r w:rsidR="00DA6C28">
        <w:t>service-</w:t>
      </w:r>
      <w:r>
        <w:t>owned infrastructure), namely by distributed data bases, local area networking, replicator devices, etc.</w:t>
      </w:r>
    </w:p>
    <w:p w14:paraId="53CB9F97" w14:textId="77777777" w:rsidR="00D36217" w:rsidRDefault="00D36217" w:rsidP="00D36217"/>
    <w:p w14:paraId="45B639E0" w14:textId="77777777" w:rsidR="00D36217" w:rsidRDefault="00D36217" w:rsidP="00D36217">
      <w:r>
        <w:t>To specify the precise</w:t>
      </w:r>
      <w:r>
        <w:rPr>
          <w:i/>
        </w:rPr>
        <w:t xml:space="preserve"> features and</w:t>
      </w:r>
      <w:r>
        <w:t xml:space="preserve"> </w:t>
      </w:r>
      <w:r>
        <w:rPr>
          <w:i/>
        </w:rPr>
        <w:t>attributes</w:t>
      </w:r>
      <w:r>
        <w:t xml:space="preserve"> of those functional components, such as data processing capabilities, interaction capabilities, interfacing requirements, timing constraints, and reliability figures, the appropriate service models need to be considered as introduced above. </w:t>
      </w:r>
    </w:p>
    <w:p w14:paraId="7AD70DEE" w14:textId="77777777" w:rsidR="00D36217" w:rsidRDefault="00D36217" w:rsidP="00D36217"/>
    <w:p w14:paraId="273E4F36" w14:textId="2C27863A" w:rsidR="00D36217" w:rsidRDefault="00D36217" w:rsidP="00D36217">
      <w:r>
        <w:t xml:space="preserve">These models have discussed </w:t>
      </w:r>
      <w:r w:rsidR="00DA6C28">
        <w:t xml:space="preserve">own </w:t>
      </w:r>
      <w:r>
        <w:t xml:space="preserve">service on </w:t>
      </w:r>
      <w:r>
        <w:rPr>
          <w:i/>
        </w:rPr>
        <w:t>class level</w:t>
      </w:r>
      <w:r>
        <w:t>.</w:t>
      </w:r>
      <w:r>
        <w:rPr>
          <w:rStyle w:val="Voetnootmarkering"/>
        </w:rPr>
        <w:footnoteReference w:id="7"/>
      </w:r>
      <w:r>
        <w:t xml:space="preserve"> In order to set up a</w:t>
      </w:r>
      <w:r w:rsidR="00DA6C28">
        <w:t>n individual</w:t>
      </w:r>
      <w:r>
        <w:t xml:space="preserve"> service by an individual administration, it is necessary to eventually arrive at </w:t>
      </w:r>
      <w:r>
        <w:rPr>
          <w:i/>
        </w:rPr>
        <w:t>specific</w:t>
      </w:r>
      <w:r>
        <w:t xml:space="preserve"> components which materialize at </w:t>
      </w:r>
      <w:r>
        <w:rPr>
          <w:i/>
        </w:rPr>
        <w:t>specific</w:t>
      </w:r>
      <w:r>
        <w:t xml:space="preserve"> sites, i.e. at the </w:t>
      </w:r>
      <w:r>
        <w:rPr>
          <w:i/>
        </w:rPr>
        <w:t>instance level</w:t>
      </w:r>
      <w:r>
        <w:t xml:space="preserve">. This is where the Distribution model fits in.  </w:t>
      </w:r>
    </w:p>
    <w:p w14:paraId="1C7185BD" w14:textId="77777777" w:rsidR="00D36217" w:rsidRDefault="00D36217" w:rsidP="00D36217">
      <w:pPr>
        <w:rPr>
          <w:highlight w:val="yellow"/>
        </w:rPr>
      </w:pPr>
    </w:p>
    <w:p w14:paraId="4A246333" w14:textId="19CEE4D9" w:rsidR="00D36217" w:rsidRDefault="00D36217" w:rsidP="00D36217">
      <w:r>
        <w:t>All these different aspects need to be merged within the description of the functional components. This will be done in the appropriate Appendices, describing the particular functional component. In the following sections, a short introduction is provided.</w:t>
      </w:r>
    </w:p>
    <w:p w14:paraId="70FE7690" w14:textId="77777777" w:rsidR="00D36217" w:rsidRDefault="00D36217" w:rsidP="00D36217"/>
    <w:p w14:paraId="64CE5284" w14:textId="77777777" w:rsidR="00DA6C28" w:rsidRDefault="00DA6C28">
      <w:pPr>
        <w:rPr>
          <w:b/>
          <w:u w:val="single"/>
        </w:rPr>
      </w:pPr>
      <w:r>
        <w:rPr>
          <w:b/>
          <w:u w:val="single"/>
        </w:rPr>
        <w:br w:type="page"/>
      </w:r>
    </w:p>
    <w:p w14:paraId="6D1766C0" w14:textId="035530F9" w:rsidR="00D36217" w:rsidRDefault="00D36217" w:rsidP="00D36217">
      <w:pPr>
        <w:rPr>
          <w:b/>
          <w:u w:val="single"/>
        </w:rPr>
      </w:pPr>
      <w:r>
        <w:rPr>
          <w:b/>
          <w:u w:val="single"/>
        </w:rPr>
        <w:lastRenderedPageBreak/>
        <w:t xml:space="preserve">Figure 10: Overview over tasks of the functional components of </w:t>
      </w:r>
      <w:r w:rsidR="00DA6C28">
        <w:rPr>
          <w:b/>
          <w:u w:val="single"/>
        </w:rPr>
        <w:t xml:space="preserve">own </w:t>
      </w:r>
      <w:r>
        <w:rPr>
          <w:b/>
          <w:u w:val="single"/>
        </w:rPr>
        <w:t>service</w:t>
      </w:r>
    </w:p>
    <w:p w14:paraId="35CDB7EE" w14:textId="77777777" w:rsidR="00D36217" w:rsidRDefault="00D36217" w:rsidP="00D36217">
      <w:pPr>
        <w:rPr>
          <w:b/>
          <w:u w:val="single"/>
        </w:rPr>
      </w:pPr>
    </w:p>
    <w:p w14:paraId="3015F9C2" w14:textId="77777777" w:rsidR="00D36217" w:rsidRDefault="00017E6F" w:rsidP="00D36217">
      <w:r>
        <w:rPr>
          <w:rFonts w:ascii="Times New Roman" w:hAnsi="Times New Roman"/>
          <w:sz w:val="24"/>
          <w:lang w:val="en-US"/>
        </w:rPr>
        <w:object w:dxaOrig="10251" w:dyaOrig="11480" w14:anchorId="721B6779">
          <v:shape id="_x0000_i1031" type="#_x0000_t75" style="width:512.4pt;height:573.2pt" o:ole="">
            <v:imagedata r:id="rId45" o:title=""/>
          </v:shape>
          <o:OLEObject Type="Embed" ProgID="Visio.Drawing.11" ShapeID="_x0000_i1031" DrawAspect="Content" ObjectID="_1474973155" r:id="rId46"/>
        </w:object>
      </w:r>
    </w:p>
    <w:p w14:paraId="561B4837" w14:textId="77777777" w:rsidR="00D36217" w:rsidRDefault="00D36217" w:rsidP="00D36217"/>
    <w:p w14:paraId="6FAE3D6B" w14:textId="4E44C840" w:rsidR="00D36217" w:rsidRDefault="00D36217" w:rsidP="00D36217">
      <w:r>
        <w:t xml:space="preserve">This </w:t>
      </w:r>
      <w:r w:rsidRPr="00645F7C">
        <w:rPr>
          <w:b/>
        </w:rPr>
        <w:t>Figure 10</w:t>
      </w:r>
      <w:r>
        <w:t xml:space="preserve"> will be used and explained in several Appendices which elaborate certain aspects of this figure. </w:t>
      </w:r>
    </w:p>
    <w:p w14:paraId="0A77311A" w14:textId="77777777" w:rsidR="00D36217" w:rsidRDefault="00D36217" w:rsidP="00D36217">
      <w:pPr>
        <w:pStyle w:val="Kop3"/>
        <w:tabs>
          <w:tab w:val="clear" w:pos="851"/>
          <w:tab w:val="clear" w:pos="992"/>
          <w:tab w:val="num" w:pos="720"/>
        </w:tabs>
        <w:spacing w:before="240" w:after="60"/>
        <w:ind w:left="720" w:hanging="720"/>
      </w:pPr>
      <w:r>
        <w:t>Mapping of service capabilities to component functionalities and component requirements</w:t>
      </w:r>
    </w:p>
    <w:p w14:paraId="19A37642" w14:textId="2B2B1B58" w:rsidR="00D36217" w:rsidRDefault="00D36217" w:rsidP="00D36217">
      <w:r>
        <w:t xml:space="preserve">To finally arrive at the required functionalities and at the requirements </w:t>
      </w:r>
      <w:r w:rsidR="006A738A">
        <w:t xml:space="preserve">for </w:t>
      </w:r>
      <w:r>
        <w:t xml:space="preserve">the components </w:t>
      </w:r>
      <w:r>
        <w:rPr>
          <w:i/>
        </w:rPr>
        <w:t>specifically</w:t>
      </w:r>
      <w:r>
        <w:t xml:space="preserve">, it is necessary to map the Basic Services (both external and internal) to the relevant </w:t>
      </w:r>
      <w:r>
        <w:lastRenderedPageBreak/>
        <w:t xml:space="preserve">individual components internal to </w:t>
      </w:r>
      <w:r w:rsidR="006A738A">
        <w:t xml:space="preserve">own </w:t>
      </w:r>
      <w:r>
        <w:t xml:space="preserve">service. In accordance with the layered structure of </w:t>
      </w:r>
      <w:r w:rsidR="006A738A">
        <w:t xml:space="preserve">own </w:t>
      </w:r>
      <w:r>
        <w:t xml:space="preserve">service </w:t>
      </w:r>
      <w:r w:rsidR="006A738A">
        <w:t>the</w:t>
      </w:r>
      <w:r>
        <w:t xml:space="preserve"> three main components</w:t>
      </w:r>
      <w:r w:rsidR="006A738A" w:rsidRPr="006A738A">
        <w:t xml:space="preserve"> </w:t>
      </w:r>
      <w:r w:rsidR="006A738A">
        <w:t xml:space="preserve">to be considered for the mapping are </w:t>
      </w:r>
      <w:r>
        <w:t xml:space="preserve">Logical Shore Station (LSS), Physical Shore Station (PSS), and Service Management (SM). </w:t>
      </w:r>
    </w:p>
    <w:p w14:paraId="2EFC8437" w14:textId="77777777" w:rsidR="00D36217" w:rsidRDefault="00D36217" w:rsidP="00D36217"/>
    <w:p w14:paraId="2868FB56" w14:textId="2FC4BC09" w:rsidR="00D36217" w:rsidRDefault="00D36217" w:rsidP="00D36217">
      <w:r>
        <w:t xml:space="preserve">In the case of services without Physical Layer there is no PSS. In the case of services with Physical Layer the Physical Link Terminal Equipment, the Physical Link Couplers (PLC), and also the Physical Link as such are omitted from the consideration </w:t>
      </w:r>
      <w:r>
        <w:rPr>
          <w:i/>
        </w:rPr>
        <w:t>at this point</w:t>
      </w:r>
      <w:r>
        <w:t xml:space="preserve"> since they are transparent in regard to the net data flow. They will re-appear when considering secondary issues of </w:t>
      </w:r>
      <w:r w:rsidR="006A738A">
        <w:t xml:space="preserve">own </w:t>
      </w:r>
      <w:r>
        <w:t xml:space="preserve">service, such as component management proper or management of the Physical Link. </w:t>
      </w:r>
    </w:p>
    <w:p w14:paraId="5E7EE569" w14:textId="77777777" w:rsidR="00D36217" w:rsidRDefault="00D36217" w:rsidP="00D36217"/>
    <w:p w14:paraId="4533DED0" w14:textId="77777777" w:rsidR="00D36217" w:rsidRDefault="00D36217" w:rsidP="00D36217">
      <w:r>
        <w:t xml:space="preserve">As an example for the mapping in the case of a service with a Physical Layer, the </w:t>
      </w:r>
      <w:r w:rsidRPr="00645F7C">
        <w:rPr>
          <w:b/>
        </w:rPr>
        <w:t>Figure 11</w:t>
      </w:r>
      <w:r>
        <w:t xml:space="preserve"> shows the </w:t>
      </w:r>
      <w:r>
        <w:rPr>
          <w:i/>
        </w:rPr>
        <w:t>mapping</w:t>
      </w:r>
      <w:r>
        <w:t xml:space="preserve"> of an External Basic Service (Category E-1)</w:t>
      </w:r>
      <w:r>
        <w:rPr>
          <w:i/>
        </w:rPr>
        <w:t xml:space="preserve"> to the component functionalities</w:t>
      </w:r>
      <w:r>
        <w:t xml:space="preserve"> of the above components. As an example for the mapping in the case of a service without a Physical Layer, the </w:t>
      </w:r>
      <w:r w:rsidRPr="00645F7C">
        <w:rPr>
          <w:b/>
        </w:rPr>
        <w:t>Figure 12</w:t>
      </w:r>
      <w:r>
        <w:t xml:space="preserve"> is given.</w:t>
      </w:r>
    </w:p>
    <w:p w14:paraId="71F79A17" w14:textId="77777777" w:rsidR="00D36217" w:rsidRDefault="00D36217" w:rsidP="00D36217">
      <w:pPr>
        <w:rPr>
          <w:b/>
          <w:u w:val="single"/>
        </w:rPr>
      </w:pPr>
    </w:p>
    <w:p w14:paraId="42DF5DF7" w14:textId="77777777" w:rsidR="00D36217" w:rsidRDefault="00D36217" w:rsidP="00D36217">
      <w:pPr>
        <w:rPr>
          <w:b/>
          <w:u w:val="single"/>
        </w:rPr>
      </w:pPr>
      <w:r>
        <w:rPr>
          <w:b/>
          <w:u w:val="single"/>
        </w:rPr>
        <w:t xml:space="preserve">Figure 11: Sample mapping of External BS (Cat. E-1) to component functionality in the case of service </w:t>
      </w:r>
      <w:r>
        <w:rPr>
          <w:b/>
          <w:i/>
          <w:u w:val="single"/>
        </w:rPr>
        <w:t>with</w:t>
      </w:r>
      <w:r>
        <w:rPr>
          <w:b/>
          <w:u w:val="single"/>
        </w:rPr>
        <w:t xml:space="preserve"> at Physical Layer</w:t>
      </w:r>
    </w:p>
    <w:p w14:paraId="0E249F14" w14:textId="66263844" w:rsidR="00D36217" w:rsidRDefault="004F12F9" w:rsidP="00D36217">
      <w:r>
        <w:rPr>
          <w:rFonts w:ascii="Times New Roman" w:hAnsi="Times New Roman"/>
          <w:sz w:val="24"/>
          <w:lang w:val="en-US"/>
        </w:rPr>
        <w:object w:dxaOrig="11719" w:dyaOrig="4124" w14:anchorId="205D8A9D">
          <v:shape id="_x0000_i1032" type="#_x0000_t75" style="width:476.9pt;height:167.85pt" o:ole="" fillcolor="window">
            <v:imagedata r:id="rId47" o:title=""/>
          </v:shape>
          <o:OLEObject Type="Embed" ProgID="Visio.Drawing.11" ShapeID="_x0000_i1032" DrawAspect="Content" ObjectID="_1474973156" r:id="rId48"/>
        </w:object>
      </w:r>
    </w:p>
    <w:p w14:paraId="2DF78DA5" w14:textId="296E8089" w:rsidR="00D36217" w:rsidRDefault="00D36217" w:rsidP="00D36217">
      <w:pPr>
        <w:rPr>
          <w:b/>
          <w:u w:val="single"/>
        </w:rPr>
      </w:pPr>
      <w:r>
        <w:rPr>
          <w:b/>
          <w:u w:val="single"/>
        </w:rPr>
        <w:t xml:space="preserve">Figure 12: Sample mapping of External BS (Cat. E-1) to component functionality in the case of service </w:t>
      </w:r>
      <w:r>
        <w:rPr>
          <w:b/>
          <w:i/>
          <w:u w:val="single"/>
        </w:rPr>
        <w:t>without</w:t>
      </w:r>
      <w:r>
        <w:rPr>
          <w:b/>
          <w:u w:val="single"/>
        </w:rPr>
        <w:t xml:space="preserve"> at Physical Layer</w:t>
      </w:r>
    </w:p>
    <w:p w14:paraId="0D01C272" w14:textId="77777777" w:rsidR="00D36217" w:rsidRDefault="004F12F9" w:rsidP="00D36217">
      <w:pPr>
        <w:rPr>
          <w:highlight w:val="yellow"/>
        </w:rPr>
      </w:pPr>
      <w:r>
        <w:rPr>
          <w:rFonts w:ascii="Times New Roman" w:hAnsi="Times New Roman"/>
          <w:sz w:val="24"/>
          <w:lang w:val="en-US"/>
        </w:rPr>
        <w:object w:dxaOrig="10199" w:dyaOrig="4124" w14:anchorId="3F9B740A">
          <v:shape id="_x0000_i1033" type="#_x0000_t75" style="width:510.1pt;height:206.2pt" o:ole="">
            <v:imagedata r:id="rId49" o:title=""/>
          </v:shape>
          <o:OLEObject Type="Embed" ProgID="Visio.Drawing.11" ShapeID="_x0000_i1033" DrawAspect="Content" ObjectID="_1474973157" r:id="rId50"/>
        </w:object>
      </w:r>
    </w:p>
    <w:p w14:paraId="178D382E" w14:textId="77777777" w:rsidR="00D36217" w:rsidRDefault="00D36217" w:rsidP="00D36217"/>
    <w:p w14:paraId="1FB0E8FF" w14:textId="028BE1C9" w:rsidR="00D36217" w:rsidRDefault="00D36217" w:rsidP="00D36217">
      <w:r>
        <w:t xml:space="preserve">The required component functionalities of </w:t>
      </w:r>
      <w:r w:rsidR="004F12F9">
        <w:t xml:space="preserve">own </w:t>
      </w:r>
      <w:r>
        <w:t xml:space="preserve">service are collected in </w:t>
      </w:r>
      <w:r>
        <w:rPr>
          <w:b/>
        </w:rPr>
        <w:t>Appendices 9, 10 and 11</w:t>
      </w:r>
      <w:r>
        <w:t xml:space="preserve"> of this document which deal with the functional descriptions of the respective components. </w:t>
      </w:r>
    </w:p>
    <w:p w14:paraId="60E73F86" w14:textId="77777777" w:rsidR="00D36217" w:rsidRDefault="00D36217" w:rsidP="00D36217">
      <w:pPr>
        <w:pStyle w:val="Kop3"/>
        <w:tabs>
          <w:tab w:val="clear" w:pos="851"/>
          <w:tab w:val="clear" w:pos="992"/>
          <w:tab w:val="num" w:pos="720"/>
          <w:tab w:val="left" w:pos="993"/>
        </w:tabs>
        <w:spacing w:before="240" w:after="60"/>
        <w:ind w:left="720" w:hanging="720"/>
        <w:jc w:val="both"/>
      </w:pPr>
      <w:r>
        <w:lastRenderedPageBreak/>
        <w:t>Type approval considerations for PSS, LSS, and SM software modules</w:t>
      </w:r>
    </w:p>
    <w:p w14:paraId="227CDD0F" w14:textId="77777777" w:rsidR="00D36217" w:rsidRDefault="00D36217" w:rsidP="00D36217">
      <w:r>
        <w:t xml:space="preserve">IMO, within its e-Navigation strategy </w:t>
      </w:r>
      <w:r w:rsidRPr="00645F7C">
        <w:rPr>
          <w:highlight w:val="yellow"/>
        </w:rPr>
        <w:t>[---Reference---]</w:t>
      </w:r>
      <w:r>
        <w:t xml:space="preserve">, has formulated certain requirements regarding quality level of services offered by a competent shore authority: </w:t>
      </w:r>
    </w:p>
    <w:p w14:paraId="2B395913" w14:textId="77777777" w:rsidR="00D36217" w:rsidRDefault="00D36217" w:rsidP="00D36217">
      <w:pPr>
        <w:rPr>
          <w:highlight w:val="yellow"/>
        </w:rPr>
      </w:pPr>
      <w:r>
        <w:rPr>
          <w:highlight w:val="yellow"/>
        </w:rPr>
        <w:t>--- Provide examples/references</w:t>
      </w:r>
    </w:p>
    <w:p w14:paraId="521AF276" w14:textId="77777777" w:rsidR="00D36217" w:rsidRDefault="00D36217" w:rsidP="00D36217">
      <w:r>
        <w:t>Ultimately these requirements can only be achieved and validated by passing the procedure of type approval for the functional components involved. This section elaborates on the type approval aspect using the above introduction of the functionality descriptions for the PSS, the LSS, and the SM.</w:t>
      </w:r>
    </w:p>
    <w:p w14:paraId="6ED47A6C" w14:textId="77777777" w:rsidR="00D36217" w:rsidRDefault="00D36217" w:rsidP="00D36217"/>
    <w:p w14:paraId="68696E1A" w14:textId="77777777" w:rsidR="00D36217" w:rsidRDefault="00D36217" w:rsidP="00D36217">
      <w:r>
        <w:t>Regarding type approval the following notions should be taken into account:</w:t>
      </w:r>
    </w:p>
    <w:p w14:paraId="2FB1D8CD" w14:textId="64793C7A" w:rsidR="00D36217" w:rsidRDefault="00D36217" w:rsidP="00D36217">
      <w:pPr>
        <w:numPr>
          <w:ilvl w:val="0"/>
          <w:numId w:val="42"/>
        </w:numPr>
      </w:pPr>
      <w:r>
        <w:t xml:space="preserve">Type approval for software modules should </w:t>
      </w:r>
      <w:r>
        <w:rPr>
          <w:i/>
        </w:rPr>
        <w:t xml:space="preserve">only apply to the service components </w:t>
      </w:r>
      <w:r>
        <w:t xml:space="preserve">of the PSS, LSS, and SM software modules. Ideally these specific functionalities would be </w:t>
      </w:r>
      <w:r>
        <w:rPr>
          <w:i/>
        </w:rPr>
        <w:t>plug-in software modules</w:t>
      </w:r>
      <w:r>
        <w:t xml:space="preserve">. Type approval would </w:t>
      </w:r>
      <w:r>
        <w:rPr>
          <w:i/>
        </w:rPr>
        <w:t>not</w:t>
      </w:r>
      <w:r>
        <w:t xml:space="preserve"> address or include se</w:t>
      </w:r>
      <w:r w:rsidR="004F12F9">
        <w:t>r</w:t>
      </w:r>
      <w:r>
        <w:t>vice-owned infrastructure components, such as computers, LAN components etc.</w:t>
      </w:r>
    </w:p>
    <w:p w14:paraId="54D705E4" w14:textId="77777777" w:rsidR="00D36217" w:rsidRDefault="00D36217" w:rsidP="00D36217">
      <w:pPr>
        <w:rPr>
          <w:highlight w:val="yellow"/>
        </w:rPr>
      </w:pPr>
    </w:p>
    <w:p w14:paraId="5809D85D" w14:textId="4B618B00" w:rsidR="00D36217" w:rsidRDefault="00D36217" w:rsidP="00D36217">
      <w:pPr>
        <w:numPr>
          <w:ilvl w:val="0"/>
          <w:numId w:val="42"/>
        </w:numPr>
      </w:pPr>
      <w:r>
        <w:t xml:space="preserve">The description of the service components of PSS, LSS, and SM in </w:t>
      </w:r>
      <w:r>
        <w:rPr>
          <w:b/>
        </w:rPr>
        <w:t>Appendices 9, 10</w:t>
      </w:r>
      <w:r>
        <w:t xml:space="preserve">, and </w:t>
      </w:r>
      <w:r>
        <w:rPr>
          <w:b/>
        </w:rPr>
        <w:t>11</w:t>
      </w:r>
      <w:r>
        <w:t xml:space="preserve"> would be </w:t>
      </w:r>
      <w:r>
        <w:rPr>
          <w:i/>
        </w:rPr>
        <w:t>precise in terms of functionality</w:t>
      </w:r>
      <w:r>
        <w:t xml:space="preserve"> while </w:t>
      </w:r>
      <w:r w:rsidRPr="00645F7C">
        <w:rPr>
          <w:b/>
          <w:i/>
        </w:rPr>
        <w:t>not</w:t>
      </w:r>
      <w:r>
        <w:rPr>
          <w:i/>
        </w:rPr>
        <w:t xml:space="preserve"> being prescriptive regarding implementation</w:t>
      </w:r>
      <w:r>
        <w:t xml:space="preserve"> method by a manufacturer. Thus, the functional components PSS, LSS, and SM would be </w:t>
      </w:r>
      <w:r w:rsidR="00314FAA">
        <w:t>modelled</w:t>
      </w:r>
      <w:r>
        <w:t xml:space="preserve"> as “black boxes”, rendering open interface definitions.</w:t>
      </w:r>
    </w:p>
    <w:p w14:paraId="0CBE4E24" w14:textId="77777777" w:rsidR="00D36217" w:rsidRDefault="00D36217" w:rsidP="00D36217">
      <w:pPr>
        <w:rPr>
          <w:highlight w:val="yellow"/>
        </w:rPr>
      </w:pPr>
    </w:p>
    <w:p w14:paraId="7BC87332" w14:textId="77777777" w:rsidR="00D36217" w:rsidRDefault="00D36217" w:rsidP="00D36217">
      <w:pPr>
        <w:numPr>
          <w:ilvl w:val="0"/>
          <w:numId w:val="42"/>
        </w:numPr>
      </w:pPr>
      <w:r>
        <w:t>The following aspects and the associated degree of impact should guide the selection of specific functionality of these functional components subject to type approval:</w:t>
      </w:r>
    </w:p>
    <w:tbl>
      <w:tblPr>
        <w:tblW w:w="8934" w:type="dxa"/>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54"/>
        <w:gridCol w:w="3060"/>
        <w:gridCol w:w="1620"/>
      </w:tblGrid>
      <w:tr w:rsidR="00D36217" w14:paraId="5725DB81" w14:textId="77777777" w:rsidTr="00D36217">
        <w:tc>
          <w:tcPr>
            <w:tcW w:w="4254" w:type="dxa"/>
            <w:vMerge w:val="restart"/>
            <w:tcBorders>
              <w:top w:val="single" w:sz="4" w:space="0" w:color="auto"/>
              <w:left w:val="single" w:sz="4" w:space="0" w:color="auto"/>
              <w:bottom w:val="single" w:sz="4" w:space="0" w:color="auto"/>
              <w:right w:val="single" w:sz="4" w:space="0" w:color="auto"/>
            </w:tcBorders>
          </w:tcPr>
          <w:p w14:paraId="53F8473D" w14:textId="77777777" w:rsidR="00D36217" w:rsidRDefault="00D36217">
            <w:pPr>
              <w:rPr>
                <w:b/>
                <w:sz w:val="24"/>
                <w:lang w:val="en-US"/>
              </w:rPr>
            </w:pPr>
          </w:p>
          <w:p w14:paraId="76D1D596" w14:textId="77777777" w:rsidR="00D36217" w:rsidRDefault="00D36217">
            <w:pPr>
              <w:rPr>
                <w:b/>
                <w:sz w:val="24"/>
                <w:lang w:val="en-US"/>
              </w:rPr>
            </w:pPr>
            <w:r>
              <w:rPr>
                <w:b/>
              </w:rPr>
              <w:t>Aspect</w:t>
            </w:r>
          </w:p>
        </w:tc>
        <w:tc>
          <w:tcPr>
            <w:tcW w:w="4680" w:type="dxa"/>
            <w:gridSpan w:val="2"/>
            <w:tcBorders>
              <w:top w:val="single" w:sz="4" w:space="0" w:color="auto"/>
              <w:left w:val="single" w:sz="4" w:space="0" w:color="auto"/>
              <w:bottom w:val="single" w:sz="4" w:space="0" w:color="auto"/>
              <w:right w:val="single" w:sz="4" w:space="0" w:color="auto"/>
            </w:tcBorders>
            <w:hideMark/>
          </w:tcPr>
          <w:p w14:paraId="6AFBC0F1" w14:textId="77777777" w:rsidR="00D36217" w:rsidRDefault="00D36217">
            <w:pPr>
              <w:jc w:val="center"/>
              <w:rPr>
                <w:b/>
                <w:sz w:val="24"/>
                <w:lang w:val="en-US"/>
              </w:rPr>
            </w:pPr>
            <w:r>
              <w:rPr>
                <w:b/>
              </w:rPr>
              <w:t xml:space="preserve">Degree of impact </w:t>
            </w:r>
          </w:p>
        </w:tc>
      </w:tr>
      <w:tr w:rsidR="00D36217" w14:paraId="6F8A1366" w14:textId="77777777" w:rsidTr="00D36217">
        <w:tc>
          <w:tcPr>
            <w:tcW w:w="0" w:type="auto"/>
            <w:vMerge/>
            <w:tcBorders>
              <w:top w:val="single" w:sz="4" w:space="0" w:color="auto"/>
              <w:left w:val="single" w:sz="4" w:space="0" w:color="auto"/>
              <w:bottom w:val="single" w:sz="4" w:space="0" w:color="auto"/>
              <w:right w:val="single" w:sz="4" w:space="0" w:color="auto"/>
            </w:tcBorders>
            <w:vAlign w:val="center"/>
            <w:hideMark/>
          </w:tcPr>
          <w:p w14:paraId="6262CABD" w14:textId="77777777" w:rsidR="00D36217" w:rsidRDefault="00D36217">
            <w:pPr>
              <w:rPr>
                <w:b/>
                <w:sz w:val="24"/>
                <w:lang w:val="en-US"/>
              </w:rPr>
            </w:pPr>
          </w:p>
        </w:tc>
        <w:tc>
          <w:tcPr>
            <w:tcW w:w="3060" w:type="dxa"/>
            <w:tcBorders>
              <w:top w:val="single" w:sz="4" w:space="0" w:color="auto"/>
              <w:left w:val="single" w:sz="4" w:space="0" w:color="auto"/>
              <w:bottom w:val="single" w:sz="4" w:space="0" w:color="auto"/>
              <w:right w:val="single" w:sz="4" w:space="0" w:color="auto"/>
            </w:tcBorders>
            <w:hideMark/>
          </w:tcPr>
          <w:p w14:paraId="03089D90" w14:textId="77777777" w:rsidR="00D36217" w:rsidRDefault="00D36217">
            <w:pPr>
              <w:rPr>
                <w:b/>
                <w:sz w:val="24"/>
                <w:lang w:val="en-US"/>
              </w:rPr>
            </w:pPr>
            <w:r>
              <w:rPr>
                <w:b/>
              </w:rPr>
              <w:t>HIGHER</w:t>
            </w:r>
          </w:p>
        </w:tc>
        <w:tc>
          <w:tcPr>
            <w:tcW w:w="1620" w:type="dxa"/>
            <w:tcBorders>
              <w:top w:val="single" w:sz="4" w:space="0" w:color="auto"/>
              <w:left w:val="single" w:sz="4" w:space="0" w:color="auto"/>
              <w:bottom w:val="single" w:sz="4" w:space="0" w:color="auto"/>
              <w:right w:val="single" w:sz="4" w:space="0" w:color="auto"/>
            </w:tcBorders>
            <w:hideMark/>
          </w:tcPr>
          <w:p w14:paraId="7C915C2D" w14:textId="77777777" w:rsidR="00D36217" w:rsidRDefault="00D36217">
            <w:pPr>
              <w:rPr>
                <w:b/>
                <w:sz w:val="24"/>
                <w:lang w:val="en-US"/>
              </w:rPr>
            </w:pPr>
            <w:r>
              <w:rPr>
                <w:b/>
              </w:rPr>
              <w:t>LOWER</w:t>
            </w:r>
          </w:p>
        </w:tc>
      </w:tr>
      <w:tr w:rsidR="00D36217" w14:paraId="76BA19BA" w14:textId="77777777" w:rsidTr="00D36217">
        <w:tc>
          <w:tcPr>
            <w:tcW w:w="4254" w:type="dxa"/>
            <w:tcBorders>
              <w:top w:val="single" w:sz="4" w:space="0" w:color="auto"/>
              <w:left w:val="single" w:sz="4" w:space="0" w:color="auto"/>
              <w:bottom w:val="single" w:sz="4" w:space="0" w:color="auto"/>
              <w:right w:val="single" w:sz="4" w:space="0" w:color="auto"/>
            </w:tcBorders>
            <w:hideMark/>
          </w:tcPr>
          <w:p w14:paraId="1F1713C9" w14:textId="77777777" w:rsidR="00D36217" w:rsidRDefault="00D36217">
            <w:pPr>
              <w:rPr>
                <w:sz w:val="24"/>
                <w:lang w:val="en-US"/>
              </w:rPr>
            </w:pPr>
            <w:r>
              <w:t>Local impact of Physical Link(s) related run-time configurations (1)</w:t>
            </w:r>
          </w:p>
        </w:tc>
        <w:tc>
          <w:tcPr>
            <w:tcW w:w="3060" w:type="dxa"/>
            <w:tcBorders>
              <w:top w:val="single" w:sz="4" w:space="0" w:color="auto"/>
              <w:left w:val="single" w:sz="4" w:space="0" w:color="auto"/>
              <w:bottom w:val="single" w:sz="4" w:space="0" w:color="auto"/>
              <w:right w:val="single" w:sz="4" w:space="0" w:color="auto"/>
            </w:tcBorders>
            <w:hideMark/>
          </w:tcPr>
          <w:p w14:paraId="535ED6DE" w14:textId="77777777" w:rsidR="00D36217" w:rsidRDefault="00D36217">
            <w:pPr>
              <w:rPr>
                <w:sz w:val="24"/>
                <w:lang w:val="en-US"/>
              </w:rPr>
            </w:pPr>
            <w:r>
              <w:rPr>
                <w:b/>
              </w:rPr>
              <w:t>PSS</w:t>
            </w:r>
            <w:r>
              <w:t xml:space="preserve"> </w:t>
            </w:r>
            <w:r>
              <w:br/>
            </w:r>
          </w:p>
        </w:tc>
        <w:tc>
          <w:tcPr>
            <w:tcW w:w="1620" w:type="dxa"/>
            <w:tcBorders>
              <w:top w:val="single" w:sz="4" w:space="0" w:color="auto"/>
              <w:left w:val="single" w:sz="4" w:space="0" w:color="auto"/>
              <w:bottom w:val="single" w:sz="4" w:space="0" w:color="auto"/>
              <w:right w:val="single" w:sz="4" w:space="0" w:color="auto"/>
            </w:tcBorders>
            <w:hideMark/>
          </w:tcPr>
          <w:p w14:paraId="7865DC1C" w14:textId="77777777" w:rsidR="00D36217" w:rsidRDefault="00D36217">
            <w:pPr>
              <w:rPr>
                <w:b/>
                <w:sz w:val="24"/>
                <w:lang w:val="en-US"/>
              </w:rPr>
            </w:pPr>
            <w:r>
              <w:rPr>
                <w:b/>
              </w:rPr>
              <w:t>SM</w:t>
            </w:r>
          </w:p>
        </w:tc>
      </w:tr>
      <w:tr w:rsidR="00D36217" w14:paraId="431E4C4A" w14:textId="77777777" w:rsidTr="00D36217">
        <w:tc>
          <w:tcPr>
            <w:tcW w:w="4254" w:type="dxa"/>
            <w:tcBorders>
              <w:top w:val="single" w:sz="4" w:space="0" w:color="auto"/>
              <w:left w:val="single" w:sz="4" w:space="0" w:color="auto"/>
              <w:bottom w:val="single" w:sz="4" w:space="0" w:color="auto"/>
              <w:right w:val="single" w:sz="4" w:space="0" w:color="auto"/>
            </w:tcBorders>
            <w:hideMark/>
          </w:tcPr>
          <w:p w14:paraId="5C79E2A3" w14:textId="77777777" w:rsidR="00D36217" w:rsidRDefault="00D36217">
            <w:pPr>
              <w:rPr>
                <w:sz w:val="24"/>
                <w:lang w:val="en-US"/>
              </w:rPr>
            </w:pPr>
            <w:r>
              <w:t>Coastal-wide impact of Physical Link(s) related run-time configuration (1)</w:t>
            </w:r>
          </w:p>
        </w:tc>
        <w:tc>
          <w:tcPr>
            <w:tcW w:w="3060" w:type="dxa"/>
            <w:tcBorders>
              <w:top w:val="single" w:sz="4" w:space="0" w:color="auto"/>
              <w:left w:val="single" w:sz="4" w:space="0" w:color="auto"/>
              <w:bottom w:val="single" w:sz="4" w:space="0" w:color="auto"/>
              <w:right w:val="single" w:sz="4" w:space="0" w:color="auto"/>
            </w:tcBorders>
            <w:hideMark/>
          </w:tcPr>
          <w:p w14:paraId="4AF880F9" w14:textId="77777777" w:rsidR="00D36217" w:rsidRDefault="00D36217">
            <w:pPr>
              <w:rPr>
                <w:sz w:val="24"/>
                <w:lang w:val="en-US"/>
              </w:rPr>
            </w:pPr>
            <w:r>
              <w:rPr>
                <w:b/>
              </w:rPr>
              <w:t>SM</w:t>
            </w:r>
            <w:r>
              <w:t xml:space="preserve"> (in particular SM-Master functionality)</w:t>
            </w:r>
          </w:p>
        </w:tc>
        <w:tc>
          <w:tcPr>
            <w:tcW w:w="1620" w:type="dxa"/>
            <w:tcBorders>
              <w:top w:val="single" w:sz="4" w:space="0" w:color="auto"/>
              <w:left w:val="single" w:sz="4" w:space="0" w:color="auto"/>
              <w:bottom w:val="single" w:sz="4" w:space="0" w:color="auto"/>
              <w:right w:val="single" w:sz="4" w:space="0" w:color="auto"/>
            </w:tcBorders>
            <w:hideMark/>
          </w:tcPr>
          <w:p w14:paraId="3A78B0AA" w14:textId="77777777" w:rsidR="00D36217" w:rsidRDefault="00D36217">
            <w:pPr>
              <w:rPr>
                <w:b/>
                <w:sz w:val="24"/>
                <w:lang w:val="en-US"/>
              </w:rPr>
            </w:pPr>
            <w:r>
              <w:rPr>
                <w:b/>
              </w:rPr>
              <w:t>PSS</w:t>
            </w:r>
          </w:p>
        </w:tc>
      </w:tr>
      <w:tr w:rsidR="00D36217" w14:paraId="31C08449" w14:textId="77777777" w:rsidTr="00D36217">
        <w:tc>
          <w:tcPr>
            <w:tcW w:w="4254" w:type="dxa"/>
            <w:tcBorders>
              <w:top w:val="single" w:sz="4" w:space="0" w:color="auto"/>
              <w:left w:val="single" w:sz="4" w:space="0" w:color="auto"/>
              <w:bottom w:val="single" w:sz="4" w:space="0" w:color="auto"/>
              <w:right w:val="single" w:sz="4" w:space="0" w:color="auto"/>
            </w:tcBorders>
            <w:hideMark/>
          </w:tcPr>
          <w:p w14:paraId="5742E3EF" w14:textId="781E5491" w:rsidR="00D36217" w:rsidRDefault="00D36217">
            <w:r>
              <w:t xml:space="preserve">Quality of data delivery to/from </w:t>
            </w:r>
            <w:r w:rsidR="00314FAA">
              <w:t>CSS</w:t>
            </w:r>
          </w:p>
          <w:p w14:paraId="7C618740" w14:textId="13665120" w:rsidR="00314FAA" w:rsidRDefault="00314FAA">
            <w:pPr>
              <w:rPr>
                <w:sz w:val="24"/>
                <w:lang w:val="en-US"/>
              </w:rPr>
            </w:pPr>
          </w:p>
        </w:tc>
        <w:tc>
          <w:tcPr>
            <w:tcW w:w="3060" w:type="dxa"/>
            <w:tcBorders>
              <w:top w:val="single" w:sz="4" w:space="0" w:color="auto"/>
              <w:left w:val="single" w:sz="4" w:space="0" w:color="auto"/>
              <w:bottom w:val="single" w:sz="4" w:space="0" w:color="auto"/>
              <w:right w:val="single" w:sz="4" w:space="0" w:color="auto"/>
            </w:tcBorders>
            <w:hideMark/>
          </w:tcPr>
          <w:p w14:paraId="448E9052" w14:textId="77777777" w:rsidR="00D36217" w:rsidRDefault="00D36217">
            <w:pPr>
              <w:rPr>
                <w:b/>
                <w:sz w:val="24"/>
                <w:lang w:val="en-US"/>
              </w:rPr>
            </w:pPr>
            <w:r>
              <w:rPr>
                <w:b/>
              </w:rPr>
              <w:t>LSS + PSS</w:t>
            </w:r>
          </w:p>
        </w:tc>
        <w:tc>
          <w:tcPr>
            <w:tcW w:w="1620" w:type="dxa"/>
            <w:tcBorders>
              <w:top w:val="single" w:sz="4" w:space="0" w:color="auto"/>
              <w:left w:val="single" w:sz="4" w:space="0" w:color="auto"/>
              <w:bottom w:val="single" w:sz="4" w:space="0" w:color="auto"/>
              <w:right w:val="single" w:sz="4" w:space="0" w:color="auto"/>
            </w:tcBorders>
            <w:hideMark/>
          </w:tcPr>
          <w:p w14:paraId="2C436D30" w14:textId="77777777" w:rsidR="00D36217" w:rsidRDefault="00D36217">
            <w:pPr>
              <w:rPr>
                <w:b/>
                <w:sz w:val="24"/>
                <w:lang w:val="en-US"/>
              </w:rPr>
            </w:pPr>
            <w:r>
              <w:rPr>
                <w:b/>
              </w:rPr>
              <w:t>SM</w:t>
            </w:r>
          </w:p>
        </w:tc>
      </w:tr>
    </w:tbl>
    <w:p w14:paraId="419FA0B0" w14:textId="77777777" w:rsidR="00D36217" w:rsidRDefault="00D36217" w:rsidP="00D36217">
      <w:pPr>
        <w:ind w:left="540"/>
        <w:rPr>
          <w:lang w:val="en-US"/>
        </w:rPr>
      </w:pPr>
      <w:r>
        <w:t>(1) for services with Physical Layer only, and only when Physical Layer has capability to influence Physical Link(s) as such.</w:t>
      </w:r>
    </w:p>
    <w:p w14:paraId="23E4544F" w14:textId="77777777" w:rsidR="00D36217" w:rsidRDefault="00D36217" w:rsidP="00D36217">
      <w:pPr>
        <w:pStyle w:val="Kop1"/>
        <w:tabs>
          <w:tab w:val="clear" w:pos="567"/>
          <w:tab w:val="num" w:pos="432"/>
        </w:tabs>
        <w:spacing w:after="60"/>
        <w:ind w:left="432" w:hanging="432"/>
      </w:pPr>
      <w:bookmarkStart w:id="17" w:name="_Toc234390485"/>
      <w:r>
        <w:t>Interaction between services using the Structure Model</w:t>
      </w:r>
      <w:bookmarkEnd w:id="17"/>
    </w:p>
    <w:p w14:paraId="09832269" w14:textId="3E9F4027" w:rsidR="00D36217" w:rsidRDefault="00D36217" w:rsidP="00D36217">
      <w:r>
        <w:rPr>
          <w:highlight w:val="yellow"/>
        </w:rPr>
        <w:t xml:space="preserve">--- introduce in an overview manner (with Figures), how the Structure Model helps in understanding the interaction of different services of the </w:t>
      </w:r>
      <w:r w:rsidR="00314FAA">
        <w:rPr>
          <w:highlight w:val="yellow"/>
        </w:rPr>
        <w:t>CSS</w:t>
      </w:r>
      <w:r>
        <w:rPr>
          <w:highlight w:val="yellow"/>
        </w:rPr>
        <w:t xml:space="preserve"> and how it shows, what layers are involved in what interaction and (eventually) what interfaces are needed to that end =&gt; Pointer to Interfacing Model…</w:t>
      </w:r>
      <w:r>
        <w:t xml:space="preserve"> </w:t>
      </w:r>
    </w:p>
    <w:p w14:paraId="06CBC31B" w14:textId="77777777" w:rsidR="00D36217" w:rsidRDefault="00D36217" w:rsidP="00D36217">
      <w:pPr>
        <w:pStyle w:val="Kop1"/>
        <w:tabs>
          <w:tab w:val="clear" w:pos="567"/>
          <w:tab w:val="num" w:pos="432"/>
        </w:tabs>
        <w:spacing w:after="60"/>
        <w:ind w:left="432" w:hanging="432"/>
      </w:pPr>
      <w:bookmarkStart w:id="18" w:name="_Toc234390486"/>
      <w:r>
        <w:t>Overview description of the parts of the generic service engineering model</w:t>
      </w:r>
      <w:bookmarkEnd w:id="18"/>
    </w:p>
    <w:p w14:paraId="520895AF" w14:textId="6921DF6C" w:rsidR="00D36217" w:rsidRDefault="00D36217" w:rsidP="00D36217">
      <w:r>
        <w:t>The previous chapters provided a solid introduction and overview. The individual parts of the generic service model need to be introduced in more detail to arrive a that precision level necessary for specific use by IALA, IALA membership and the supply industry at large for planning, procurement, deployment and operation of any specific service. There is an Appendix dedicated to one of the following parts each (compare List of Appendices). The following introduction also serves as an overview content definition for the Appendices.</w:t>
      </w:r>
    </w:p>
    <w:p w14:paraId="2E63413A" w14:textId="77777777" w:rsidR="00D36217" w:rsidRDefault="00D36217" w:rsidP="00D36217">
      <w:pPr>
        <w:rPr>
          <w:rFonts w:cs="Arial"/>
        </w:rPr>
      </w:pPr>
    </w:p>
    <w:p w14:paraId="30CA2211" w14:textId="77777777" w:rsidR="00D36217" w:rsidRDefault="00D36217" w:rsidP="00D36217">
      <w:pPr>
        <w:rPr>
          <w:rFonts w:ascii="Times New Roman" w:hAnsi="Times New Roman"/>
        </w:rPr>
      </w:pPr>
      <w:r>
        <w:t>The generic service engineering model is described by the following parts, which complement each other:</w:t>
      </w:r>
    </w:p>
    <w:p w14:paraId="5589B167" w14:textId="7E6CED35" w:rsidR="00D36217" w:rsidRDefault="00D36217" w:rsidP="00D36217">
      <w:pPr>
        <w:pStyle w:val="Kop2"/>
        <w:keepNext/>
        <w:tabs>
          <w:tab w:val="clear" w:pos="851"/>
          <w:tab w:val="num" w:pos="576"/>
        </w:tabs>
        <w:spacing w:before="240" w:after="60"/>
        <w:ind w:left="576" w:hanging="576"/>
      </w:pPr>
      <w:bookmarkStart w:id="19" w:name="_Toc234390487"/>
      <w:r>
        <w:t xml:space="preserve">Deliverables of a service to the </w:t>
      </w:r>
      <w:bookmarkEnd w:id="19"/>
      <w:r w:rsidR="00132136">
        <w:t>CSS</w:t>
      </w:r>
    </w:p>
    <w:p w14:paraId="1E67A459" w14:textId="77777777" w:rsidR="00D36217" w:rsidRDefault="00D36217" w:rsidP="00D36217">
      <w:pPr>
        <w:ind w:left="1276" w:hanging="1276"/>
        <w:rPr>
          <w:b/>
        </w:rPr>
      </w:pPr>
      <w:r>
        <w:rPr>
          <w:b/>
        </w:rPr>
        <w:t>Basic Services Categories and Minimum Set of Basic Services</w:t>
      </w:r>
    </w:p>
    <w:p w14:paraId="09189B57" w14:textId="0FED9172" w:rsidR="00D36217" w:rsidRDefault="00D36217" w:rsidP="00D36217">
      <w:pPr>
        <w:rPr>
          <w:b/>
        </w:rPr>
      </w:pPr>
      <w:r>
        <w:t>Introduces the normative definitions of the categories of both External and Internal Basic Service Categories and introduces the Minimum Set of Basic Services, i.e. a comprehensive nor</w:t>
      </w:r>
      <w:r>
        <w:lastRenderedPageBreak/>
        <w:t xml:space="preserve">mative definition of Basic Services generally required for each service of the </w:t>
      </w:r>
      <w:r w:rsidR="00132136">
        <w:t>CSS</w:t>
      </w:r>
      <w:r>
        <w:t xml:space="preserve">. Refer to </w:t>
      </w:r>
      <w:r>
        <w:rPr>
          <w:b/>
        </w:rPr>
        <w:t>Appendix 1</w:t>
      </w:r>
      <w:r>
        <w:t xml:space="preserve"> for further discussion.</w:t>
      </w:r>
    </w:p>
    <w:p w14:paraId="100C0424" w14:textId="77777777" w:rsidR="00D36217" w:rsidRDefault="00D36217" w:rsidP="00D36217">
      <w:pPr>
        <w:ind w:left="1276" w:hanging="1276"/>
        <w:rPr>
          <w:b/>
        </w:rPr>
      </w:pPr>
    </w:p>
    <w:p w14:paraId="3807A103" w14:textId="27F178AA" w:rsidR="00D36217" w:rsidRDefault="00D36217" w:rsidP="00D36217">
      <w:pPr>
        <w:ind w:left="1276" w:hanging="1276"/>
      </w:pPr>
      <w:r>
        <w:rPr>
          <w:b/>
        </w:rPr>
        <w:t xml:space="preserve">Data objects of </w:t>
      </w:r>
      <w:r w:rsidR="00132136">
        <w:rPr>
          <w:b/>
        </w:rPr>
        <w:t xml:space="preserve">own </w:t>
      </w:r>
      <w:r>
        <w:rPr>
          <w:b/>
        </w:rPr>
        <w:t xml:space="preserve">service and their properties (data model): </w:t>
      </w:r>
    </w:p>
    <w:p w14:paraId="17B8B1F4" w14:textId="16F2408F" w:rsidR="00D36217" w:rsidRDefault="00D36217" w:rsidP="00D36217">
      <w:pPr>
        <w:rPr>
          <w:b/>
          <w:highlight w:val="green"/>
        </w:rPr>
      </w:pPr>
      <w:r>
        <w:t xml:space="preserve">Introduces abstract descriptions of the data provided by </w:t>
      </w:r>
      <w:r w:rsidR="00132136">
        <w:t xml:space="preserve">own </w:t>
      </w:r>
      <w:r>
        <w:t xml:space="preserve">service at its Basic Services level to the </w:t>
      </w:r>
      <w:r w:rsidR="00132136">
        <w:t>CSS</w:t>
      </w:r>
      <w:r>
        <w:t xml:space="preserve">, i.e. defines data objects and their properties of </w:t>
      </w:r>
      <w:r w:rsidR="00132136">
        <w:t xml:space="preserve">own </w:t>
      </w:r>
      <w:r>
        <w:t xml:space="preserve">service. Refer to </w:t>
      </w:r>
      <w:r>
        <w:rPr>
          <w:b/>
        </w:rPr>
        <w:t>Appendix 2</w:t>
      </w:r>
      <w:r>
        <w:t xml:space="preserve"> for further discussion.</w:t>
      </w:r>
    </w:p>
    <w:p w14:paraId="238FAA85" w14:textId="77777777" w:rsidR="00D36217" w:rsidRDefault="00D36217" w:rsidP="00D36217">
      <w:pPr>
        <w:ind w:left="1276" w:hanging="1276"/>
        <w:rPr>
          <w:b/>
          <w:u w:val="single"/>
        </w:rPr>
      </w:pPr>
    </w:p>
    <w:p w14:paraId="598D71BA" w14:textId="66A36A7D" w:rsidR="00D36217" w:rsidRDefault="00D36217" w:rsidP="00D36217">
      <w:pPr>
        <w:pStyle w:val="Kop2"/>
        <w:keepNext/>
        <w:tabs>
          <w:tab w:val="clear" w:pos="851"/>
          <w:tab w:val="num" w:pos="576"/>
        </w:tabs>
        <w:spacing w:before="240" w:after="60"/>
        <w:ind w:left="576" w:hanging="576"/>
      </w:pPr>
      <w:bookmarkStart w:id="20" w:name="_Toc234390488"/>
      <w:r>
        <w:t xml:space="preserve">Parts of the generic service model related to the layout and setup of </w:t>
      </w:r>
      <w:r w:rsidR="00132136">
        <w:t>own</w:t>
      </w:r>
      <w:r>
        <w:t xml:space="preserve"> service</w:t>
      </w:r>
      <w:bookmarkEnd w:id="20"/>
    </w:p>
    <w:p w14:paraId="2250DC5E" w14:textId="77777777" w:rsidR="00D36217" w:rsidRDefault="00D36217" w:rsidP="00D36217">
      <w:pPr>
        <w:ind w:left="1276" w:hanging="1276"/>
      </w:pPr>
      <w:r>
        <w:rPr>
          <w:b/>
        </w:rPr>
        <w:t>Distribution model</w:t>
      </w:r>
    </w:p>
    <w:p w14:paraId="1322B5ED" w14:textId="5AE31294" w:rsidR="00D36217" w:rsidRDefault="00D36217" w:rsidP="00D36217">
      <w:pPr>
        <w:rPr>
          <w:b/>
          <w:highlight w:val="green"/>
        </w:rPr>
      </w:pPr>
      <w:r>
        <w:t xml:space="preserve">The Distribution model deals with issues arising from geographical distributed service layouts, including generic aspects of coverage planning as one major factor if appropriate. The Distribution model is given in </w:t>
      </w:r>
      <w:r>
        <w:rPr>
          <w:b/>
        </w:rPr>
        <w:t>Appendix 3</w:t>
      </w:r>
      <w:r>
        <w:t>.</w:t>
      </w:r>
    </w:p>
    <w:p w14:paraId="35AA0C48" w14:textId="77777777" w:rsidR="00D36217" w:rsidRDefault="00D36217" w:rsidP="00D36217">
      <w:pPr>
        <w:ind w:left="1276" w:hanging="1276"/>
        <w:rPr>
          <w:b/>
        </w:rPr>
      </w:pPr>
    </w:p>
    <w:p w14:paraId="57A5EF0F" w14:textId="77777777" w:rsidR="00D36217" w:rsidRDefault="00D36217" w:rsidP="00D36217">
      <w:pPr>
        <w:ind w:left="1276" w:hanging="1276"/>
        <w:rPr>
          <w:b/>
        </w:rPr>
      </w:pPr>
      <w:r>
        <w:rPr>
          <w:b/>
        </w:rPr>
        <w:t>Interaction and Data Storage model</w:t>
      </w:r>
    </w:p>
    <w:p w14:paraId="13D1088A" w14:textId="7B97B289" w:rsidR="00D36217" w:rsidRDefault="00D36217" w:rsidP="00D36217">
      <w:pPr>
        <w:rPr>
          <w:b/>
          <w:highlight w:val="green"/>
        </w:rPr>
      </w:pPr>
      <w:r>
        <w:t xml:space="preserve">The </w:t>
      </w:r>
      <w:r>
        <w:rPr>
          <w:i/>
        </w:rPr>
        <w:t>Interaction model</w:t>
      </w:r>
      <w:r>
        <w:t xml:space="preserve"> introduces the dynamics of the interaction of </w:t>
      </w:r>
      <w:r w:rsidR="00132136">
        <w:t xml:space="preserve">the </w:t>
      </w:r>
      <w:r>
        <w:t xml:space="preserve">components </w:t>
      </w:r>
      <w:r w:rsidR="00132136">
        <w:t xml:space="preserve">within own </w:t>
      </w:r>
      <w:r>
        <w:t xml:space="preserve">service (data flow dynamics, such as push or pull concepts) and deals with associated data storage issues on a generic level. </w:t>
      </w:r>
    </w:p>
    <w:p w14:paraId="554153CC" w14:textId="77777777" w:rsidR="00D36217" w:rsidRDefault="00D36217" w:rsidP="00D36217">
      <w:pPr>
        <w:ind w:left="1276"/>
      </w:pPr>
    </w:p>
    <w:p w14:paraId="4638A5C1" w14:textId="543DD87F" w:rsidR="00D36217" w:rsidRDefault="00D36217" w:rsidP="00D36217">
      <w:r>
        <w:t xml:space="preserve">The </w:t>
      </w:r>
      <w:r>
        <w:rPr>
          <w:i/>
        </w:rPr>
        <w:t xml:space="preserve">Data Storage Model </w:t>
      </w:r>
      <w:r>
        <w:t xml:space="preserve">deals with storage entities of </w:t>
      </w:r>
      <w:r w:rsidR="00132136">
        <w:t xml:space="preserve">own </w:t>
      </w:r>
      <w:r>
        <w:t xml:space="preserve">service. </w:t>
      </w:r>
      <w:r w:rsidR="00132136">
        <w:t>The need for data storage is</w:t>
      </w:r>
      <w:r>
        <w:t xml:space="preserve"> due to the geographical distribution of </w:t>
      </w:r>
      <w:r w:rsidR="00132136">
        <w:t xml:space="preserve">own service </w:t>
      </w:r>
      <w:r>
        <w:t xml:space="preserve">components. </w:t>
      </w:r>
      <w:r w:rsidR="00132136">
        <w:t xml:space="preserve">The Data Storage Model </w:t>
      </w:r>
      <w:r>
        <w:t xml:space="preserve">deals with aspects like visibility of data objects, age of data objects, and rule base for data processing in </w:t>
      </w:r>
      <w:r w:rsidR="00132136">
        <w:t xml:space="preserve">own </w:t>
      </w:r>
      <w:r>
        <w:t>service, and consequences of geographically distributed data storage, such as</w:t>
      </w:r>
      <w:r w:rsidR="00132136">
        <w:t xml:space="preserve"> the need for</w:t>
      </w:r>
      <w:r>
        <w:t xml:space="preserve"> replication. </w:t>
      </w:r>
    </w:p>
    <w:p w14:paraId="063BC57E" w14:textId="77777777" w:rsidR="00D36217" w:rsidRDefault="00D36217" w:rsidP="00D36217"/>
    <w:p w14:paraId="3E142739" w14:textId="1B9F94C6" w:rsidR="00D36217" w:rsidRDefault="00D36217" w:rsidP="00D36217">
      <w:r>
        <w:t xml:space="preserve">The Interaction Model and Data Storage models together are given in </w:t>
      </w:r>
      <w:r>
        <w:rPr>
          <w:b/>
        </w:rPr>
        <w:t>Appendix 4</w:t>
      </w:r>
      <w:r>
        <w:t>.</w:t>
      </w:r>
    </w:p>
    <w:p w14:paraId="2631953E" w14:textId="77777777" w:rsidR="00D36217" w:rsidRDefault="00D36217" w:rsidP="00D36217">
      <w:pPr>
        <w:ind w:left="1276" w:hanging="1276"/>
        <w:rPr>
          <w:b/>
        </w:rPr>
      </w:pPr>
    </w:p>
    <w:p w14:paraId="573735B4" w14:textId="77777777" w:rsidR="00D36217" w:rsidRDefault="00D36217" w:rsidP="00D36217">
      <w:pPr>
        <w:ind w:left="1276" w:hanging="1276"/>
        <w:rPr>
          <w:b/>
        </w:rPr>
      </w:pPr>
      <w:r>
        <w:rPr>
          <w:b/>
        </w:rPr>
        <w:t>Interfacing model</w:t>
      </w:r>
    </w:p>
    <w:p w14:paraId="7C140D7C" w14:textId="03246A31" w:rsidR="00D36217" w:rsidRDefault="00D36217" w:rsidP="00D36217">
      <w:r>
        <w:t xml:space="preserve">The Interfacing model of </w:t>
      </w:r>
      <w:r w:rsidR="00132136">
        <w:t xml:space="preserve">own </w:t>
      </w:r>
      <w:r>
        <w:t xml:space="preserve">service describes the interfaces of </w:t>
      </w:r>
      <w:r w:rsidR="00132136">
        <w:t xml:space="preserve">own </w:t>
      </w:r>
      <w:r>
        <w:t xml:space="preserve">service to other services of the </w:t>
      </w:r>
      <w:r w:rsidR="00132136">
        <w:t>CSS</w:t>
      </w:r>
      <w:r>
        <w:t xml:space="preserve"> </w:t>
      </w:r>
      <w:r w:rsidRPr="00645F7C">
        <w:rPr>
          <w:i/>
          <w:u w:val="single"/>
        </w:rPr>
        <w:t>and</w:t>
      </w:r>
      <w:r>
        <w:t xml:space="preserve"> the interfaces between the components of </w:t>
      </w:r>
      <w:r w:rsidR="00132136">
        <w:t>own s</w:t>
      </w:r>
      <w:r>
        <w:t>ervice</w:t>
      </w:r>
      <w:r w:rsidR="00132136">
        <w:t>, i.e. within own service</w:t>
      </w:r>
      <w:r>
        <w:t xml:space="preserve">. </w:t>
      </w:r>
      <w:r w:rsidR="00132136">
        <w:t>The f</w:t>
      </w:r>
      <w:r>
        <w:t xml:space="preserve">ollowing aspects are taken into account: </w:t>
      </w:r>
    </w:p>
    <w:p w14:paraId="285638BF" w14:textId="77777777" w:rsidR="00D36217" w:rsidRDefault="00D36217" w:rsidP="00D36217">
      <w:pPr>
        <w:numPr>
          <w:ilvl w:val="0"/>
          <w:numId w:val="43"/>
        </w:numPr>
      </w:pPr>
      <w:r>
        <w:t xml:space="preserve">the application encoding methods; a portfolio of encoding techniques is recommended to suit the data objects of the Data Model; </w:t>
      </w:r>
    </w:p>
    <w:p w14:paraId="0ECBC40B" w14:textId="270A9B5D" w:rsidR="00D36217" w:rsidRDefault="00D36217" w:rsidP="00D36217">
      <w:pPr>
        <w:numPr>
          <w:ilvl w:val="0"/>
          <w:numId w:val="43"/>
        </w:numPr>
      </w:pPr>
      <w:r>
        <w:t xml:space="preserve">the protocol stacks recommended for data transfer internal and external of </w:t>
      </w:r>
      <w:r w:rsidR="00132136">
        <w:t xml:space="preserve">own </w:t>
      </w:r>
      <w:r>
        <w:t>service.</w:t>
      </w:r>
    </w:p>
    <w:p w14:paraId="3A2C8681" w14:textId="5CF71627" w:rsidR="00D36217" w:rsidRDefault="00D36217" w:rsidP="00D36217">
      <w:r>
        <w:t xml:space="preserve">All application encoding methods and protocol stacks recommended are in keeping with the open system philosophy of the </w:t>
      </w:r>
      <w:r w:rsidR="00132136">
        <w:t>CSSA</w:t>
      </w:r>
      <w:r>
        <w:t xml:space="preserve">. The Interfacing Model is given in </w:t>
      </w:r>
      <w:r>
        <w:rPr>
          <w:b/>
        </w:rPr>
        <w:t>Appendix 5</w:t>
      </w:r>
    </w:p>
    <w:p w14:paraId="5930D8A8" w14:textId="77777777" w:rsidR="00D36217" w:rsidRDefault="00D36217" w:rsidP="00D36217">
      <w:pPr>
        <w:ind w:left="1276" w:hanging="1276"/>
        <w:rPr>
          <w:b/>
        </w:rPr>
      </w:pPr>
    </w:p>
    <w:p w14:paraId="41F47E0C" w14:textId="77777777" w:rsidR="00D36217" w:rsidRDefault="00D36217" w:rsidP="00D36217">
      <w:pPr>
        <w:ind w:left="1260" w:hanging="1260"/>
        <w:rPr>
          <w:b/>
        </w:rPr>
      </w:pPr>
      <w:r>
        <w:rPr>
          <w:b/>
        </w:rPr>
        <w:t>Internal Time Latency model</w:t>
      </w:r>
    </w:p>
    <w:p w14:paraId="5B94641B" w14:textId="440BE70D" w:rsidR="00D36217" w:rsidRDefault="00D36217" w:rsidP="00D36217">
      <w:r>
        <w:t xml:space="preserve">The Internal Time Latency Model of </w:t>
      </w:r>
      <w:r w:rsidR="00132136">
        <w:t xml:space="preserve">own </w:t>
      </w:r>
      <w:r>
        <w:t xml:space="preserve">service describes the </w:t>
      </w:r>
      <w:r>
        <w:rPr>
          <w:i/>
        </w:rPr>
        <w:t xml:space="preserve">time latency limits </w:t>
      </w:r>
      <w:r>
        <w:t xml:space="preserve">regarding the Basic Services (by external and internal BS Category). In particular the </w:t>
      </w:r>
      <w:r>
        <w:rPr>
          <w:i/>
        </w:rPr>
        <w:t>resulting permissible latency</w:t>
      </w:r>
      <w:r>
        <w:t xml:space="preserve"> of data delivery of </w:t>
      </w:r>
      <w:r w:rsidR="00132136">
        <w:t xml:space="preserve">own </w:t>
      </w:r>
      <w:r>
        <w:t xml:space="preserve">service operating </w:t>
      </w:r>
      <w:r>
        <w:rPr>
          <w:i/>
        </w:rPr>
        <w:t>within</w:t>
      </w:r>
      <w:r>
        <w:t xml:space="preserve"> the </w:t>
      </w:r>
      <w:r w:rsidR="00132136">
        <w:t>CSS</w:t>
      </w:r>
      <w:r>
        <w:t xml:space="preserve"> is discussed. This is relevant, for example, when correlating time-critical data from different Data Collection and Data Transfer Services within the Value Added Data Processing Services of the </w:t>
      </w:r>
      <w:r w:rsidR="00132136">
        <w:t>CSS</w:t>
      </w:r>
      <w:r>
        <w:t xml:space="preserve">. From the timing requirements of the Basic Services, concrete timing requirements for components of </w:t>
      </w:r>
      <w:r w:rsidR="00132136">
        <w:t xml:space="preserve">own </w:t>
      </w:r>
      <w:r>
        <w:t xml:space="preserve">service and their mutual interconnection are derived. The Internal Time Latency Model is given in </w:t>
      </w:r>
      <w:r>
        <w:rPr>
          <w:b/>
        </w:rPr>
        <w:t>Appendix 6.</w:t>
      </w:r>
    </w:p>
    <w:p w14:paraId="66D1402A" w14:textId="77777777" w:rsidR="00D36217" w:rsidRDefault="00D36217" w:rsidP="00D36217">
      <w:pPr>
        <w:ind w:left="1276" w:hanging="1276"/>
        <w:rPr>
          <w:b/>
        </w:rPr>
      </w:pPr>
    </w:p>
    <w:p w14:paraId="04977BBB" w14:textId="77777777" w:rsidR="00D36217" w:rsidRDefault="00D36217" w:rsidP="00D36217">
      <w:pPr>
        <w:ind w:left="1276" w:hanging="1276"/>
        <w:rPr>
          <w:b/>
        </w:rPr>
      </w:pPr>
      <w:r>
        <w:rPr>
          <w:b/>
        </w:rPr>
        <w:t xml:space="preserve">Internal Reliability model </w:t>
      </w:r>
    </w:p>
    <w:p w14:paraId="42725AB3" w14:textId="31AB011D" w:rsidR="00D36217" w:rsidRDefault="00D36217" w:rsidP="00D36217">
      <w:pPr>
        <w:rPr>
          <w:b/>
        </w:rPr>
      </w:pPr>
      <w:r>
        <w:t xml:space="preserve">The Internal Reliability Model of </w:t>
      </w:r>
      <w:r w:rsidR="00132136">
        <w:t xml:space="preserve">own </w:t>
      </w:r>
      <w:r>
        <w:t xml:space="preserve">service </w:t>
      </w:r>
      <w:r>
        <w:rPr>
          <w:i/>
        </w:rPr>
        <w:t>analyses the internal reliability aspects</w:t>
      </w:r>
      <w:r>
        <w:t xml:space="preserve"> of </w:t>
      </w:r>
      <w:r w:rsidR="00132136">
        <w:t xml:space="preserve">own </w:t>
      </w:r>
      <w:r>
        <w:t xml:space="preserve">service and describes how to </w:t>
      </w:r>
      <w:r>
        <w:rPr>
          <w:i/>
        </w:rPr>
        <w:t>measure internal reliability</w:t>
      </w:r>
      <w:r>
        <w:t xml:space="preserve"> during run-time. The Internal Reliability Model is based on the Structure Model, the Distribution Model and the Interaction Model. Details are given in </w:t>
      </w:r>
      <w:r>
        <w:rPr>
          <w:b/>
        </w:rPr>
        <w:t>Appendix 7</w:t>
      </w:r>
      <w:r>
        <w:t>.</w:t>
      </w:r>
    </w:p>
    <w:p w14:paraId="380E4D7C" w14:textId="77777777" w:rsidR="00D36217" w:rsidRDefault="00D36217" w:rsidP="00D36217">
      <w:pPr>
        <w:ind w:left="1276" w:hanging="1276"/>
        <w:rPr>
          <w:b/>
        </w:rPr>
      </w:pPr>
    </w:p>
    <w:p w14:paraId="17BF5A54" w14:textId="77777777" w:rsidR="00D36217" w:rsidRDefault="00D36217" w:rsidP="00D36217">
      <w:pPr>
        <w:rPr>
          <w:b/>
        </w:rPr>
      </w:pPr>
      <w:r>
        <w:rPr>
          <w:b/>
        </w:rPr>
        <w:t xml:space="preserve">Test model </w:t>
      </w:r>
      <w:r>
        <w:rPr>
          <w:b/>
        </w:rPr>
        <w:tab/>
      </w:r>
    </w:p>
    <w:p w14:paraId="22F8F88C" w14:textId="0856930D" w:rsidR="00D36217" w:rsidRDefault="00D36217" w:rsidP="00D36217">
      <w:r>
        <w:t xml:space="preserve">The Test Model for </w:t>
      </w:r>
      <w:r w:rsidR="00132136">
        <w:t xml:space="preserve">own </w:t>
      </w:r>
      <w:r>
        <w:t>service:</w:t>
      </w:r>
    </w:p>
    <w:p w14:paraId="4463D6E5" w14:textId="7C540135" w:rsidR="00D36217" w:rsidRDefault="00D36217" w:rsidP="00D36217">
      <w:pPr>
        <w:numPr>
          <w:ilvl w:val="0"/>
          <w:numId w:val="39"/>
        </w:numPr>
        <w:tabs>
          <w:tab w:val="num" w:pos="360"/>
        </w:tabs>
        <w:ind w:left="360"/>
      </w:pPr>
      <w:r>
        <w:lastRenderedPageBreak/>
        <w:t xml:space="preserve">describes what are good test </w:t>
      </w:r>
      <w:r>
        <w:rPr>
          <w:i/>
        </w:rPr>
        <w:t>strategies</w:t>
      </w:r>
      <w:r>
        <w:t xml:space="preserve"> </w:t>
      </w:r>
      <w:r w:rsidR="00132136">
        <w:t xml:space="preserve">for own </w:t>
      </w:r>
      <w:r>
        <w:t xml:space="preserve">service as a whole for Technical Operation Personnel, and </w:t>
      </w:r>
    </w:p>
    <w:p w14:paraId="4537E655" w14:textId="3DBF43E4" w:rsidR="00D36217" w:rsidRDefault="00D36217" w:rsidP="00D36217">
      <w:pPr>
        <w:numPr>
          <w:ilvl w:val="0"/>
          <w:numId w:val="39"/>
        </w:numPr>
        <w:tabs>
          <w:tab w:val="num" w:pos="360"/>
        </w:tabs>
        <w:ind w:left="360"/>
      </w:pPr>
      <w:r>
        <w:t xml:space="preserve">provides guidance how to ascertain the proper function of </w:t>
      </w:r>
      <w:r w:rsidR="00132136">
        <w:t xml:space="preserve">own </w:t>
      </w:r>
      <w:r>
        <w:t>service after cold or warm start.</w:t>
      </w:r>
    </w:p>
    <w:p w14:paraId="0C8C2E3D" w14:textId="7F461A79" w:rsidR="00D36217" w:rsidRDefault="00D36217" w:rsidP="00D36217">
      <w:r>
        <w:t xml:space="preserve">The Test Model does </w:t>
      </w:r>
      <w:r>
        <w:rPr>
          <w:i/>
        </w:rPr>
        <w:t>not</w:t>
      </w:r>
      <w:r>
        <w:t xml:space="preserve"> generally deal with testing of individual components. Details are given in </w:t>
      </w:r>
      <w:r>
        <w:rPr>
          <w:b/>
        </w:rPr>
        <w:t>Appendix 8.</w:t>
      </w:r>
    </w:p>
    <w:p w14:paraId="78D68817" w14:textId="77777777" w:rsidR="00D36217" w:rsidRDefault="00D36217" w:rsidP="00D36217">
      <w:pPr>
        <w:ind w:left="1276" w:hanging="1276"/>
        <w:rPr>
          <w:b/>
        </w:rPr>
      </w:pPr>
    </w:p>
    <w:p w14:paraId="592FC175" w14:textId="77777777" w:rsidR="00D36217" w:rsidRDefault="00D36217" w:rsidP="00D36217">
      <w:pPr>
        <w:pStyle w:val="Kop2"/>
        <w:keepNext/>
        <w:tabs>
          <w:tab w:val="clear" w:pos="851"/>
          <w:tab w:val="num" w:pos="576"/>
        </w:tabs>
        <w:spacing w:before="240" w:after="60"/>
        <w:ind w:left="576" w:hanging="576"/>
      </w:pPr>
      <w:bookmarkStart w:id="21" w:name="_Toc234390489"/>
      <w:r>
        <w:t>Parts of the generic service model related to components of a service</w:t>
      </w:r>
      <w:bookmarkEnd w:id="21"/>
    </w:p>
    <w:p w14:paraId="181D7CF3" w14:textId="77777777" w:rsidR="00D36217" w:rsidRDefault="00D36217" w:rsidP="00D36217">
      <w:pPr>
        <w:ind w:left="1276" w:hanging="1276"/>
        <w:rPr>
          <w:b/>
        </w:rPr>
      </w:pPr>
      <w:r>
        <w:rPr>
          <w:b/>
        </w:rPr>
        <w:t>Generic functional description of the Logical Shore Station</w:t>
      </w:r>
    </w:p>
    <w:p w14:paraId="3E4F28C8" w14:textId="265DA0AA" w:rsidR="00D36217" w:rsidRDefault="00D36217" w:rsidP="00D36217">
      <w:r>
        <w:t xml:space="preserve">The </w:t>
      </w:r>
      <w:r>
        <w:rPr>
          <w:i/>
        </w:rPr>
        <w:t>generic</w:t>
      </w:r>
      <w:r>
        <w:t xml:space="preserve"> functional description of the LSS describes the functionality needed on the Logical Layer to provide the External and Internal Basic Services, employing the concept of the Basic Services Category. In particular, this part contains the contribution of the LSS to the Minimum Set of Basic Services. For the description of an individual service, the </w:t>
      </w:r>
      <w:r>
        <w:rPr>
          <w:i/>
        </w:rPr>
        <w:t>technology-specific</w:t>
      </w:r>
      <w:r>
        <w:t xml:space="preserve"> functionalities of the LSS of this individual service is contained in this part. See </w:t>
      </w:r>
      <w:r>
        <w:rPr>
          <w:b/>
        </w:rPr>
        <w:t>Appendix 9</w:t>
      </w:r>
      <w:r>
        <w:t>.</w:t>
      </w:r>
    </w:p>
    <w:p w14:paraId="7DDC4477" w14:textId="77777777" w:rsidR="00D36217" w:rsidRDefault="00D36217" w:rsidP="00D36217">
      <w:pPr>
        <w:ind w:left="1276" w:hanging="1276"/>
        <w:rPr>
          <w:b/>
        </w:rPr>
      </w:pPr>
    </w:p>
    <w:p w14:paraId="063B71D6" w14:textId="77777777" w:rsidR="00D36217" w:rsidRDefault="00D36217" w:rsidP="00D36217">
      <w:pPr>
        <w:rPr>
          <w:b/>
        </w:rPr>
      </w:pPr>
      <w:r>
        <w:rPr>
          <w:b/>
        </w:rPr>
        <w:t xml:space="preserve">Generic functional description of the Physical Layer as a whole – the Remote Shore Station </w:t>
      </w:r>
    </w:p>
    <w:p w14:paraId="318AC1BC" w14:textId="559BFF4B" w:rsidR="00D36217" w:rsidRDefault="00D36217" w:rsidP="00D36217">
      <w:pPr>
        <w:ind w:hanging="16"/>
        <w:rPr>
          <w:b/>
        </w:rPr>
      </w:pPr>
      <w:r>
        <w:t xml:space="preserve">The </w:t>
      </w:r>
      <w:r>
        <w:rPr>
          <w:i/>
        </w:rPr>
        <w:t>generic</w:t>
      </w:r>
      <w:r>
        <w:t xml:space="preserve"> functional description of the Physical Layer </w:t>
      </w:r>
      <w:r>
        <w:rPr>
          <w:i/>
        </w:rPr>
        <w:t>as a whole</w:t>
      </w:r>
      <w:r>
        <w:t xml:space="preserve"> describes how the different Sub-Layers of the Physical Layer interact to achieve the contribution of the Physical Layer to the External and Internal Basic Services. Also the additional components of </w:t>
      </w:r>
      <w:r w:rsidR="00426B66">
        <w:t xml:space="preserve">own </w:t>
      </w:r>
      <w:r>
        <w:t xml:space="preserve">service and their interactions at the Remote site are introduced, thus rendering a comprehensive description of the </w:t>
      </w:r>
      <w:r>
        <w:rPr>
          <w:i/>
        </w:rPr>
        <w:t>Remote Shore Station</w:t>
      </w:r>
      <w:r>
        <w:t xml:space="preserve"> of </w:t>
      </w:r>
      <w:r w:rsidR="00426B66">
        <w:t xml:space="preserve">own </w:t>
      </w:r>
      <w:r>
        <w:t xml:space="preserve">service at a Remote site consideration. See </w:t>
      </w:r>
      <w:r>
        <w:rPr>
          <w:b/>
        </w:rPr>
        <w:t>Appendix 10.1.</w:t>
      </w:r>
      <w:r>
        <w:t xml:space="preserve">  </w:t>
      </w:r>
    </w:p>
    <w:p w14:paraId="33371C78" w14:textId="77777777" w:rsidR="00D36217" w:rsidRDefault="00D36217" w:rsidP="00D36217">
      <w:pPr>
        <w:ind w:left="1276" w:hanging="1276"/>
        <w:rPr>
          <w:b/>
        </w:rPr>
      </w:pPr>
    </w:p>
    <w:p w14:paraId="644BF2E5" w14:textId="77777777" w:rsidR="00D36217" w:rsidRDefault="00D36217" w:rsidP="00D36217">
      <w:pPr>
        <w:ind w:left="1276" w:hanging="1276"/>
        <w:rPr>
          <w:b/>
        </w:rPr>
      </w:pPr>
      <w:r>
        <w:rPr>
          <w:b/>
        </w:rPr>
        <w:t xml:space="preserve">Generic functional description of the Physical Shore Station </w:t>
      </w:r>
    </w:p>
    <w:p w14:paraId="50B22A16" w14:textId="77777777" w:rsidR="00D36217" w:rsidRDefault="00D36217" w:rsidP="00D36217">
      <w:pPr>
        <w:ind w:left="1276" w:hanging="1276"/>
      </w:pPr>
      <w:r>
        <w:t>The Physical AIS Shore Station (PSS) performs the following main tasks:</w:t>
      </w:r>
    </w:p>
    <w:p w14:paraId="5E05613C" w14:textId="77777777" w:rsidR="00D36217" w:rsidRDefault="00D36217" w:rsidP="00D36217">
      <w:pPr>
        <w:numPr>
          <w:ilvl w:val="0"/>
          <w:numId w:val="44"/>
        </w:numPr>
        <w:tabs>
          <w:tab w:val="num" w:pos="1636"/>
        </w:tabs>
      </w:pPr>
      <w:r>
        <w:t>Pre-processing of data in one or both directions (receive and/or transmit), depending on configuration</w:t>
      </w:r>
    </w:p>
    <w:p w14:paraId="0F70336F" w14:textId="5C9DD030" w:rsidR="00D36217" w:rsidRDefault="00D36217" w:rsidP="00D36217">
      <w:pPr>
        <w:numPr>
          <w:ilvl w:val="0"/>
          <w:numId w:val="44"/>
        </w:numPr>
        <w:tabs>
          <w:tab w:val="num" w:pos="1636"/>
        </w:tabs>
      </w:pPr>
      <w:r>
        <w:t xml:space="preserve">Control of the Physical Link Terminal Equipment Layer of the RSS depending on the configuration </w:t>
      </w:r>
      <w:r w:rsidR="00426B66">
        <w:t>pre-set</w:t>
      </w:r>
      <w:r>
        <w:t xml:space="preserve"> of the Service Management; this includes also control of the Sectors, if defined.</w:t>
      </w:r>
    </w:p>
    <w:p w14:paraId="5E71EDBB" w14:textId="77777777" w:rsidR="00D36217" w:rsidRDefault="00D36217" w:rsidP="00D36217">
      <w:pPr>
        <w:ind w:left="1276"/>
      </w:pPr>
    </w:p>
    <w:p w14:paraId="53BA18EA" w14:textId="77777777" w:rsidR="00D36217" w:rsidRDefault="00D36217" w:rsidP="00D36217">
      <w:r>
        <w:t>The PSS essentially is a software process running as application software on a computer as a physical entity or as an integral firmware of a dedicated unit, such as a smart switch.</w:t>
      </w:r>
    </w:p>
    <w:p w14:paraId="255ABE1F" w14:textId="3D4E1BB5" w:rsidR="00D36217" w:rsidRDefault="00D36217" w:rsidP="00D36217">
      <w:r>
        <w:t xml:space="preserve">Details are described in </w:t>
      </w:r>
      <w:r>
        <w:rPr>
          <w:b/>
        </w:rPr>
        <w:t>Appendix 10.2.</w:t>
      </w:r>
    </w:p>
    <w:p w14:paraId="253C816E" w14:textId="77777777" w:rsidR="00D36217" w:rsidRDefault="00D36217" w:rsidP="00D36217">
      <w:pPr>
        <w:ind w:left="1276" w:hanging="1276"/>
        <w:rPr>
          <w:b/>
        </w:rPr>
      </w:pPr>
    </w:p>
    <w:p w14:paraId="1D3E2E75" w14:textId="77777777" w:rsidR="00D36217" w:rsidRDefault="00D36217" w:rsidP="00D36217">
      <w:pPr>
        <w:ind w:left="1260" w:hanging="1260"/>
        <w:rPr>
          <w:b/>
        </w:rPr>
      </w:pPr>
      <w:r>
        <w:rPr>
          <w:b/>
        </w:rPr>
        <w:t>Generic functional description of the Physical Link Terminal Equipment</w:t>
      </w:r>
    </w:p>
    <w:p w14:paraId="7588FBA4" w14:textId="34104283" w:rsidR="00D36217" w:rsidRDefault="00D36217" w:rsidP="00D36217">
      <w:r>
        <w:t>The Physical Link Terminal Equipment comprises all devices and/or functionality needed to – regarding “receiving“ - transform a signal received from the Physical Link Couplers into a data object as appropriate</w:t>
      </w:r>
      <w:r w:rsidR="008B0E55">
        <w:t xml:space="preserve"> </w:t>
      </w:r>
      <w:r>
        <w:t xml:space="preserve">for the specific technology of </w:t>
      </w:r>
      <w:r w:rsidR="008B0E55">
        <w:t xml:space="preserve">own </w:t>
      </w:r>
      <w:r>
        <w:t xml:space="preserve">service. The data object is forwarded to the Physical Shore Station (PSS). </w:t>
      </w:r>
    </w:p>
    <w:p w14:paraId="232ACB2D" w14:textId="77777777" w:rsidR="00D36217" w:rsidRDefault="00D36217" w:rsidP="00D36217">
      <w:pPr>
        <w:ind w:left="1260"/>
        <w:rPr>
          <w:b/>
        </w:rPr>
      </w:pPr>
    </w:p>
    <w:p w14:paraId="3BC135EB" w14:textId="59EF74BC" w:rsidR="00D36217" w:rsidRDefault="00D36217" w:rsidP="00D36217">
      <w:r>
        <w:t xml:space="preserve">Regarding “transmission”, a data object received from the Physical Shore Station is transformed into an appropriate signal which is forwarded to the Physical Link Couplers for eventual transmission on the Physical Link. Examples of PLTE are radio transceiver devices in the case of radio based services or light generating/receiving devices in the case of visual services. Details are described in </w:t>
      </w:r>
      <w:r>
        <w:rPr>
          <w:b/>
        </w:rPr>
        <w:t>Appendix 10.3.</w:t>
      </w:r>
    </w:p>
    <w:p w14:paraId="7E3E5787" w14:textId="77777777" w:rsidR="00D36217" w:rsidRDefault="00D36217" w:rsidP="00D36217"/>
    <w:p w14:paraId="38B0CA1C" w14:textId="77777777" w:rsidR="00D36217" w:rsidRDefault="00D36217" w:rsidP="00D36217">
      <w:pPr>
        <w:ind w:left="1276" w:hanging="1276"/>
        <w:rPr>
          <w:b/>
        </w:rPr>
      </w:pPr>
      <w:r>
        <w:rPr>
          <w:b/>
        </w:rPr>
        <w:t xml:space="preserve">Generic functional description of the Physical Link Couplers </w:t>
      </w:r>
    </w:p>
    <w:p w14:paraId="71465595" w14:textId="00E259A2" w:rsidR="00D36217" w:rsidRDefault="00D36217" w:rsidP="00D36217">
      <w:r>
        <w:t xml:space="preserve">Regarding “transmission”, Physical Link Couplers are all devices and/or functionality needed to effectively couple a signal generated by the Physical Link Terminal Equipment into the appropriate Physical Link(s) and/or – regarding “receiving” – to extract signal(s) present in the Physical Link(s) and forward it/them to the Physical Link Terminal Equipment. Examples of Physical Link Couplers are radio antennas for radio wave signals or optical lenses for light signals. Details are described in </w:t>
      </w:r>
      <w:r>
        <w:rPr>
          <w:b/>
        </w:rPr>
        <w:t>Appendix 10.4.</w:t>
      </w:r>
    </w:p>
    <w:p w14:paraId="324E24EC" w14:textId="77777777" w:rsidR="00D36217" w:rsidRDefault="00D36217" w:rsidP="00D36217">
      <w:pPr>
        <w:ind w:left="1276" w:hanging="1276"/>
        <w:rPr>
          <w:b/>
        </w:rPr>
      </w:pPr>
    </w:p>
    <w:p w14:paraId="7AEB4BDF" w14:textId="77777777" w:rsidR="00D36217" w:rsidRDefault="00D36217" w:rsidP="00D36217">
      <w:pPr>
        <w:ind w:left="1276" w:hanging="1276"/>
        <w:rPr>
          <w:b/>
        </w:rPr>
      </w:pPr>
      <w:r>
        <w:rPr>
          <w:b/>
        </w:rPr>
        <w:t xml:space="preserve">Generic functional description of the Service Management </w:t>
      </w:r>
    </w:p>
    <w:p w14:paraId="2FCA978F" w14:textId="77777777" w:rsidR="00D36217" w:rsidRDefault="00D36217" w:rsidP="00D36217">
      <w:pPr>
        <w:ind w:left="1276" w:hanging="1276"/>
      </w:pPr>
      <w:r>
        <w:t>The Service Management of a competent authority performs the following tasks:</w:t>
      </w:r>
    </w:p>
    <w:p w14:paraId="0A2511DC" w14:textId="6ED47CC5" w:rsidR="00D36217" w:rsidRDefault="00D36217" w:rsidP="00D36217">
      <w:pPr>
        <w:numPr>
          <w:ilvl w:val="0"/>
          <w:numId w:val="45"/>
        </w:numPr>
      </w:pPr>
      <w:r>
        <w:t xml:space="preserve">It acts as a management entity for the whole of </w:t>
      </w:r>
      <w:r w:rsidR="00E11EE7">
        <w:t xml:space="preserve">own </w:t>
      </w:r>
      <w:r>
        <w:t xml:space="preserve">service, </w:t>
      </w:r>
    </w:p>
    <w:p w14:paraId="4B2ACE48" w14:textId="77777777" w:rsidR="00D36217" w:rsidRDefault="00D36217" w:rsidP="00D36217">
      <w:pPr>
        <w:numPr>
          <w:ilvl w:val="0"/>
          <w:numId w:val="45"/>
        </w:numPr>
      </w:pPr>
      <w:r>
        <w:t xml:space="preserve">it manages the Internal Basic Services, and </w:t>
      </w:r>
    </w:p>
    <w:p w14:paraId="44388430" w14:textId="77777777" w:rsidR="00D36217" w:rsidRDefault="00D36217" w:rsidP="00D36217">
      <w:pPr>
        <w:numPr>
          <w:ilvl w:val="0"/>
          <w:numId w:val="45"/>
        </w:numPr>
      </w:pPr>
      <w:r>
        <w:t xml:space="preserve">it is the last resort regarding faulty behaviour. </w:t>
      </w:r>
    </w:p>
    <w:p w14:paraId="4733EBB8" w14:textId="77777777" w:rsidR="00D36217" w:rsidRDefault="00D36217" w:rsidP="00D36217">
      <w:pPr>
        <w:ind w:left="916"/>
      </w:pPr>
    </w:p>
    <w:p w14:paraId="2DE6DA38" w14:textId="77777777" w:rsidR="00D36217" w:rsidRDefault="00D36217" w:rsidP="00D36217">
      <w:r>
        <w:t>Specifically, the SM:</w:t>
      </w:r>
    </w:p>
    <w:p w14:paraId="0C4E7129" w14:textId="77777777" w:rsidR="00D36217" w:rsidRDefault="00D36217" w:rsidP="00D36217">
      <w:pPr>
        <w:numPr>
          <w:ilvl w:val="0"/>
          <w:numId w:val="46"/>
        </w:numPr>
      </w:pPr>
      <w:r>
        <w:t>invokes, initialises, configures and terminates all the instances of LSS and PSS at run-time;</w:t>
      </w:r>
    </w:p>
    <w:p w14:paraId="3857EB11" w14:textId="77777777" w:rsidR="00D36217" w:rsidRDefault="00D36217" w:rsidP="00D36217">
      <w:pPr>
        <w:numPr>
          <w:ilvl w:val="0"/>
          <w:numId w:val="46"/>
        </w:numPr>
      </w:pPr>
      <w:r>
        <w:t>determines the functional connections between PSS and their associated LSS for them to use during run-time;</w:t>
      </w:r>
    </w:p>
    <w:p w14:paraId="1FE1B55B" w14:textId="77777777" w:rsidR="00D36217" w:rsidRDefault="00D36217" w:rsidP="00D36217">
      <w:pPr>
        <w:numPr>
          <w:ilvl w:val="0"/>
          <w:numId w:val="46"/>
        </w:numPr>
      </w:pPr>
      <w:r>
        <w:t>determines the functional connections between the LSS and the requesting services’ logical interface associated with them, i.e. this top level acts as a "switch-board" for the data exchange relationships between the different processes;</w:t>
      </w:r>
    </w:p>
    <w:p w14:paraId="30F73728" w14:textId="68C381F5" w:rsidR="00D36217" w:rsidRDefault="00D36217" w:rsidP="00D36217">
      <w:pPr>
        <w:numPr>
          <w:ilvl w:val="0"/>
          <w:numId w:val="46"/>
        </w:numPr>
      </w:pPr>
      <w:r>
        <w:t xml:space="preserve">provides the Human Machine Interface for the Technical Operation Personnel to monitor the current status of </w:t>
      </w:r>
      <w:r w:rsidR="00E11EE7">
        <w:t xml:space="preserve">own </w:t>
      </w:r>
      <w:r>
        <w:t>service and potentially of the appropriate Physical Link(s) and configure them accordingly.</w:t>
      </w:r>
    </w:p>
    <w:p w14:paraId="170BBDDE" w14:textId="77777777" w:rsidR="00D36217" w:rsidRDefault="00D36217" w:rsidP="00D36217">
      <w:pPr>
        <w:ind w:left="1276"/>
      </w:pPr>
    </w:p>
    <w:p w14:paraId="387FBA4D" w14:textId="77777777" w:rsidR="00D36217" w:rsidRDefault="00D36217" w:rsidP="00D36217">
      <w:r>
        <w:t>For most Service Distribution Configurations the SM consists of several distributed agents and of one centralized master functionality, all of which are functional sub-components of the SM and are generally software processes. There are the following functional sub-components:</w:t>
      </w:r>
    </w:p>
    <w:p w14:paraId="171AEED9" w14:textId="2F5D7F87" w:rsidR="00D36217" w:rsidRDefault="00D36217" w:rsidP="00D36217">
      <w:pPr>
        <w:numPr>
          <w:ilvl w:val="0"/>
          <w:numId w:val="47"/>
        </w:numPr>
      </w:pPr>
      <w:r>
        <w:t xml:space="preserve">SM-Agent at the Remote Site, which represents the ASM at the Remote Shore Station of </w:t>
      </w:r>
      <w:r w:rsidR="00E11EE7">
        <w:t xml:space="preserve">own </w:t>
      </w:r>
      <w:r>
        <w:t>service,</w:t>
      </w:r>
    </w:p>
    <w:p w14:paraId="7F49AA42" w14:textId="77777777" w:rsidR="00D36217" w:rsidRDefault="00D36217" w:rsidP="00D36217">
      <w:pPr>
        <w:numPr>
          <w:ilvl w:val="0"/>
          <w:numId w:val="47"/>
        </w:numPr>
      </w:pPr>
      <w:r>
        <w:t>SM-Agent at the Node site, representing the SM to the LSS,</w:t>
      </w:r>
    </w:p>
    <w:p w14:paraId="4815A55B" w14:textId="77777777" w:rsidR="00D36217" w:rsidRDefault="00D36217" w:rsidP="00D36217">
      <w:pPr>
        <w:numPr>
          <w:ilvl w:val="0"/>
          <w:numId w:val="47"/>
        </w:numPr>
      </w:pPr>
      <w:r>
        <w:t>SM-Master (regularly only one SM master per service).</w:t>
      </w:r>
    </w:p>
    <w:p w14:paraId="017565CF" w14:textId="77777777" w:rsidR="00D36217" w:rsidRDefault="00D36217" w:rsidP="00D36217">
      <w:pPr>
        <w:ind w:left="1276"/>
      </w:pPr>
    </w:p>
    <w:p w14:paraId="0FCF7032" w14:textId="2916DAEF" w:rsidR="00D36217" w:rsidRDefault="00D36217" w:rsidP="00D36217">
      <w:pPr>
        <w:rPr>
          <w:b/>
        </w:rPr>
      </w:pPr>
      <w:r>
        <w:t xml:space="preserve">Details are described in </w:t>
      </w:r>
      <w:r>
        <w:rPr>
          <w:b/>
        </w:rPr>
        <w:t>Appendix 11.</w:t>
      </w:r>
    </w:p>
    <w:p w14:paraId="240FF845" w14:textId="77777777" w:rsidR="00D36217" w:rsidRDefault="00D36217" w:rsidP="00D36217">
      <w:pPr>
        <w:pStyle w:val="Kop2"/>
        <w:keepNext/>
        <w:tabs>
          <w:tab w:val="clear" w:pos="851"/>
          <w:tab w:val="num" w:pos="576"/>
        </w:tabs>
        <w:spacing w:before="240" w:after="60"/>
        <w:ind w:left="576" w:hanging="576"/>
      </w:pPr>
      <w:bookmarkStart w:id="22" w:name="_Toc234390490"/>
      <w:r>
        <w:t>Parts of the generic service model related to installation and life-cycle management issues</w:t>
      </w:r>
      <w:bookmarkEnd w:id="22"/>
    </w:p>
    <w:p w14:paraId="13B446B3" w14:textId="77777777" w:rsidR="00D36217" w:rsidRDefault="00D36217" w:rsidP="00D36217">
      <w:pPr>
        <w:ind w:left="1276" w:hanging="1276"/>
        <w:rPr>
          <w:b/>
        </w:rPr>
      </w:pPr>
      <w:r>
        <w:rPr>
          <w:b/>
        </w:rPr>
        <w:t>On-site infrastructure considerations and site co-location issues</w:t>
      </w:r>
    </w:p>
    <w:p w14:paraId="0608F1C6" w14:textId="77777777" w:rsidR="00D36217" w:rsidRDefault="00D36217" w:rsidP="00D36217">
      <w:pPr>
        <w:ind w:left="1276" w:hanging="1276"/>
      </w:pPr>
      <w:r>
        <w:t xml:space="preserve">These two aspects are related: </w:t>
      </w:r>
    </w:p>
    <w:p w14:paraId="202FDF42" w14:textId="30F22A9F" w:rsidR="00D36217" w:rsidRDefault="00D36217" w:rsidP="00D36217">
      <w:pPr>
        <w:numPr>
          <w:ilvl w:val="0"/>
          <w:numId w:val="48"/>
        </w:numPr>
        <w:rPr>
          <w:b/>
        </w:rPr>
      </w:pPr>
      <w:r>
        <w:t xml:space="preserve">All the components of </w:t>
      </w:r>
      <w:r w:rsidR="00E11EE7">
        <w:t xml:space="preserve">own </w:t>
      </w:r>
      <w:r>
        <w:t>service, i.e. the service components proper and the service-owned infrastructure components</w:t>
      </w:r>
      <w:r w:rsidR="00E11EE7">
        <w:t>,</w:t>
      </w:r>
      <w:r>
        <w:t xml:space="preserve"> have </w:t>
      </w:r>
      <w:r>
        <w:rPr>
          <w:i/>
        </w:rPr>
        <w:t>requirements regarding the on-site infrastructure</w:t>
      </w:r>
      <w:r>
        <w:t xml:space="preserve">, such as housing, protection against a variety of external influences, energy supply, source for a time base, and so forth. These requirements are discussed in a generic fashion in this part. </w:t>
      </w:r>
    </w:p>
    <w:p w14:paraId="6794AA26" w14:textId="66136F1F" w:rsidR="00D36217" w:rsidRDefault="00D36217" w:rsidP="00D36217">
      <w:pPr>
        <w:numPr>
          <w:ilvl w:val="0"/>
          <w:numId w:val="48"/>
        </w:numPr>
        <w:rPr>
          <w:b/>
        </w:rPr>
      </w:pPr>
      <w:r>
        <w:t xml:space="preserve">Also, at </w:t>
      </w:r>
      <w:r w:rsidR="00E11EE7">
        <w:t xml:space="preserve">one </w:t>
      </w:r>
      <w:r>
        <w:t xml:space="preserve">Remote Site </w:t>
      </w:r>
      <w:r w:rsidR="00E11EE7">
        <w:t xml:space="preserve">of the CSS </w:t>
      </w:r>
      <w:r>
        <w:t xml:space="preserve">usually </w:t>
      </w:r>
      <w:r>
        <w:rPr>
          <w:i/>
        </w:rPr>
        <w:t>several different services</w:t>
      </w:r>
      <w:r>
        <w:t xml:space="preserve"> </w:t>
      </w:r>
      <w:r w:rsidR="00E11EE7">
        <w:t xml:space="preserve">of the CSS </w:t>
      </w:r>
      <w:r>
        <w:t xml:space="preserve">are present. For example, there are Remote Sites typically populated by a variety of radio services, such as AIS, VHF voice communication, and GMDSS DSC </w:t>
      </w:r>
      <w:r w:rsidR="00E11EE7">
        <w:t>S</w:t>
      </w:r>
      <w:r>
        <w:t>ervice</w:t>
      </w:r>
      <w:r w:rsidR="00E11EE7">
        <w:t>s</w:t>
      </w:r>
      <w:r>
        <w:t>. Sharing on-site infrastructure may be a economical necessity in most cases. This results in site co-location issues, which are addressed in a generic fashion in this part.</w:t>
      </w:r>
    </w:p>
    <w:p w14:paraId="4D505AB8" w14:textId="779F44CB" w:rsidR="00D36217" w:rsidRDefault="00D36217" w:rsidP="00D36217">
      <w:r>
        <w:t xml:space="preserve">Refer to </w:t>
      </w:r>
      <w:r>
        <w:rPr>
          <w:b/>
        </w:rPr>
        <w:t>Appendix 12</w:t>
      </w:r>
      <w:r>
        <w:t>.</w:t>
      </w:r>
    </w:p>
    <w:p w14:paraId="1EB51E16" w14:textId="77777777" w:rsidR="00D36217" w:rsidRDefault="00D36217" w:rsidP="00D36217">
      <w:pPr>
        <w:ind w:left="2552" w:hanging="1276"/>
        <w:rPr>
          <w:b/>
        </w:rPr>
      </w:pPr>
    </w:p>
    <w:p w14:paraId="254FF248" w14:textId="77777777" w:rsidR="00D36217" w:rsidRDefault="00D36217" w:rsidP="00D36217">
      <w:pPr>
        <w:ind w:left="1276" w:hanging="1276"/>
        <w:rPr>
          <w:b/>
        </w:rPr>
      </w:pPr>
      <w:r>
        <w:rPr>
          <w:b/>
        </w:rPr>
        <w:t xml:space="preserve">Recommendation regarding efficient operation and maintenance of a service </w:t>
      </w:r>
    </w:p>
    <w:p w14:paraId="070E8828" w14:textId="5D8E46A9" w:rsidR="00D36217" w:rsidRDefault="00D36217" w:rsidP="00D36217">
      <w:pPr>
        <w:rPr>
          <w:b/>
        </w:rPr>
      </w:pPr>
      <w:r>
        <w:t xml:space="preserve">In this part all generic aspects are discussed regarding the efficient operation by Technical Operation Personnel as well as the efficient maintenance and further development by Technical Maintenance/Development Personnel. By this part, the concept of </w:t>
      </w:r>
      <w:r w:rsidR="00E11EE7">
        <w:t>own</w:t>
      </w:r>
      <w:r>
        <w:t xml:space="preserve"> service is tied into the well established conceptual framework of technical operation and life-cycle management. Means to maintain and improve efficiency of service delivery over the full life-cycle are described here generically.  Refer to </w:t>
      </w:r>
      <w:r>
        <w:rPr>
          <w:b/>
        </w:rPr>
        <w:t>Appendix 13</w:t>
      </w:r>
      <w:r>
        <w:t xml:space="preserve">. </w:t>
      </w:r>
    </w:p>
    <w:p w14:paraId="538A0B65" w14:textId="77777777" w:rsidR="00D36217" w:rsidRDefault="00D36217" w:rsidP="00D36217"/>
    <w:p w14:paraId="71E4099D" w14:textId="77777777" w:rsidR="00D36217" w:rsidRDefault="00D36217" w:rsidP="00D36217">
      <w:pPr>
        <w:ind w:left="1276" w:hanging="1276"/>
        <w:rPr>
          <w:b/>
        </w:rPr>
      </w:pPr>
      <w:r>
        <w:rPr>
          <w:b/>
        </w:rPr>
        <w:t>Runtime configuration management of a service</w:t>
      </w:r>
    </w:p>
    <w:p w14:paraId="46021399" w14:textId="0573D2A6" w:rsidR="00D36217" w:rsidRDefault="00D36217" w:rsidP="00645F7C">
      <w:pPr>
        <w:rPr>
          <w:b/>
        </w:rPr>
      </w:pPr>
      <w:r>
        <w:t xml:space="preserve">This part addresses generic runtime configuration of the service by the Technical Operation Personnel. In this Recommendation the conceptual framework is provided, which is used by the individual descriptions of the technology-specific individual services. Refer to </w:t>
      </w:r>
      <w:r>
        <w:rPr>
          <w:b/>
        </w:rPr>
        <w:t>Appendix 14</w:t>
      </w:r>
      <w:r>
        <w:t xml:space="preserve">. </w:t>
      </w:r>
      <w:bookmarkEnd w:id="2"/>
    </w:p>
    <w:sectPr w:rsidR="00D36217" w:rsidSect="00AB2FA0">
      <w:headerReference w:type="default" r:id="rId51"/>
      <w:footerReference w:type="default" r:id="rId52"/>
      <w:headerReference w:type="first" r:id="rId53"/>
      <w:pgSz w:w="11906" w:h="16838"/>
      <w:pgMar w:top="1134" w:right="1134" w:bottom="1134" w:left="1418" w:header="567" w:footer="567"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15E689A" w14:textId="77777777" w:rsidR="00F70286" w:rsidRDefault="00F70286" w:rsidP="009E1230">
      <w:r>
        <w:separator/>
      </w:r>
    </w:p>
  </w:endnote>
  <w:endnote w:type="continuationSeparator" w:id="0">
    <w:p w14:paraId="367F3D89" w14:textId="77777777" w:rsidR="00F70286" w:rsidRDefault="00F70286" w:rsidP="009E123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imes">
    <w:panose1 w:val="02020603050405020304"/>
    <w:charset w:val="00"/>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1FE414F" w14:textId="77777777" w:rsidR="00055A13" w:rsidRDefault="00055A13">
    <w:pPr>
      <w:pStyle w:val="Voetteks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344B3E4" w14:textId="77777777" w:rsidR="00055A13" w:rsidRDefault="00055A13">
    <w:pPr>
      <w:pStyle w:val="Voettekst"/>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780C406" w14:textId="77777777" w:rsidR="00055A13" w:rsidRDefault="00055A13">
    <w:pPr>
      <w:pStyle w:val="Voettekst"/>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0DC42B8" w14:textId="77777777" w:rsidR="008D0268" w:rsidRPr="008136BC" w:rsidRDefault="008D0268" w:rsidP="00AB2FA0">
    <w:pPr>
      <w:pStyle w:val="Voettekst"/>
    </w:pPr>
    <w:r w:rsidRPr="008136BC">
      <w:tab/>
    </w:r>
    <w:r w:rsidRPr="008136BC">
      <w:rPr>
        <w:lang w:val="en-US"/>
      </w:rPr>
      <w:t xml:space="preserve">Page </w:t>
    </w:r>
    <w:r w:rsidRPr="008136BC">
      <w:rPr>
        <w:lang w:val="en-US"/>
      </w:rPr>
      <w:fldChar w:fldCharType="begin"/>
    </w:r>
    <w:r w:rsidRPr="008136BC">
      <w:rPr>
        <w:lang w:val="en-US"/>
      </w:rPr>
      <w:instrText xml:space="preserve"> PAGE </w:instrText>
    </w:r>
    <w:r w:rsidRPr="008136BC">
      <w:rPr>
        <w:lang w:val="en-US"/>
      </w:rPr>
      <w:fldChar w:fldCharType="separate"/>
    </w:r>
    <w:r w:rsidR="00055A13">
      <w:rPr>
        <w:noProof/>
        <w:lang w:val="en-US"/>
      </w:rPr>
      <w:t>30</w:t>
    </w:r>
    <w:r w:rsidRPr="008136BC">
      <w:rPr>
        <w:lang w:val="en-US"/>
      </w:rPr>
      <w:fldChar w:fldCharType="end"/>
    </w:r>
    <w:r w:rsidRPr="008136BC">
      <w:rPr>
        <w:lang w:val="en-US"/>
      </w:rPr>
      <w:t xml:space="preserve"> of </w:t>
    </w:r>
    <w:r w:rsidRPr="008136BC">
      <w:rPr>
        <w:lang w:val="en-US"/>
      </w:rPr>
      <w:fldChar w:fldCharType="begin"/>
    </w:r>
    <w:r w:rsidRPr="008136BC">
      <w:rPr>
        <w:lang w:val="en-US"/>
      </w:rPr>
      <w:instrText xml:space="preserve"> NUMPAGES </w:instrText>
    </w:r>
    <w:r w:rsidRPr="008136BC">
      <w:rPr>
        <w:lang w:val="en-US"/>
      </w:rPr>
      <w:fldChar w:fldCharType="separate"/>
    </w:r>
    <w:r w:rsidR="00055A13">
      <w:rPr>
        <w:noProof/>
        <w:lang w:val="en-US"/>
      </w:rPr>
      <w:t>30</w:t>
    </w:r>
    <w:r w:rsidRPr="008136BC">
      <w:rPr>
        <w:lang w:val="en-US"/>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6122D45" w14:textId="77777777" w:rsidR="00F70286" w:rsidRDefault="00F70286" w:rsidP="009E1230">
      <w:r>
        <w:separator/>
      </w:r>
    </w:p>
  </w:footnote>
  <w:footnote w:type="continuationSeparator" w:id="0">
    <w:p w14:paraId="1A0EA5EF" w14:textId="77777777" w:rsidR="00F70286" w:rsidRDefault="00F70286" w:rsidP="009E1230">
      <w:r>
        <w:continuationSeparator/>
      </w:r>
    </w:p>
  </w:footnote>
  <w:footnote w:id="1">
    <w:p w14:paraId="7231A3B5" w14:textId="5F66D232" w:rsidR="008D0268" w:rsidRDefault="008D0268" w:rsidP="00D36217">
      <w:pPr>
        <w:pStyle w:val="Voetnoottekst"/>
      </w:pPr>
      <w:r>
        <w:rPr>
          <w:rStyle w:val="Voetnootmarkering"/>
        </w:rPr>
        <w:footnoteRef/>
      </w:r>
      <w:r>
        <w:t xml:space="preserve"> For further details in particular on the mechanisms refer to </w:t>
      </w:r>
      <w:r>
        <w:rPr>
          <w:b/>
        </w:rPr>
        <w:t>Appendix 5</w:t>
      </w:r>
      <w:r>
        <w:t>.</w:t>
      </w:r>
    </w:p>
  </w:footnote>
  <w:footnote w:id="2">
    <w:p w14:paraId="7562487E" w14:textId="77777777" w:rsidR="008D0268" w:rsidRDefault="008D0268" w:rsidP="00D36217">
      <w:pPr>
        <w:pStyle w:val="Voetnoottekst"/>
      </w:pPr>
      <w:r>
        <w:rPr>
          <w:rStyle w:val="Voetnootmarkering"/>
        </w:rPr>
        <w:footnoteRef/>
      </w:r>
      <w:r>
        <w:t xml:space="preserve"> Note: “Service components” and “components of a service” is </w:t>
      </w:r>
      <w:r w:rsidRPr="00645F7C">
        <w:rPr>
          <w:b/>
          <w:i/>
        </w:rPr>
        <w:t>not</w:t>
      </w:r>
      <w:r>
        <w:t xml:space="preserve"> the same, since the latter comprises the former plus the service-owned infrastructure components.</w:t>
      </w:r>
    </w:p>
  </w:footnote>
  <w:footnote w:id="3">
    <w:p w14:paraId="5683FFA2" w14:textId="31546AEC" w:rsidR="008D0268" w:rsidRDefault="008D0268" w:rsidP="00D36217">
      <w:pPr>
        <w:pStyle w:val="Voetnoottekst"/>
        <w:rPr>
          <w:lang w:val="en-AU"/>
        </w:rPr>
      </w:pPr>
      <w:r>
        <w:rPr>
          <w:rStyle w:val="Voetnootmarkering"/>
        </w:rPr>
        <w:footnoteRef/>
      </w:r>
      <w:r>
        <w:t xml:space="preserve"> Refer to Distribution model in </w:t>
      </w:r>
      <w:r>
        <w:rPr>
          <w:b/>
        </w:rPr>
        <w:t>Appendix 3</w:t>
      </w:r>
      <w:r>
        <w:t xml:space="preserve"> for further details</w:t>
      </w:r>
    </w:p>
  </w:footnote>
  <w:footnote w:id="4">
    <w:p w14:paraId="20F2DF6B" w14:textId="44C4EBD2" w:rsidR="008D0268" w:rsidRDefault="008D0268" w:rsidP="00D36217">
      <w:pPr>
        <w:pStyle w:val="Voetnoottekst"/>
      </w:pPr>
      <w:r>
        <w:rPr>
          <w:rStyle w:val="Voetnootmarkering"/>
        </w:rPr>
        <w:footnoteRef/>
      </w:r>
      <w:r>
        <w:t xml:space="preserve"> Refer again to the Distribution model, </w:t>
      </w:r>
      <w:r>
        <w:rPr>
          <w:b/>
        </w:rPr>
        <w:t>Appendix 3</w:t>
      </w:r>
      <w:r>
        <w:t>, for further explanation regarding the sites.</w:t>
      </w:r>
    </w:p>
  </w:footnote>
  <w:footnote w:id="5">
    <w:p w14:paraId="2071BF20" w14:textId="41B2A4D6" w:rsidR="008D0268" w:rsidRDefault="008D0268" w:rsidP="00D36217">
      <w:pPr>
        <w:pStyle w:val="Voetnoottekst"/>
      </w:pPr>
      <w:r>
        <w:rPr>
          <w:rStyle w:val="Voetnootmarkering"/>
        </w:rPr>
        <w:footnoteRef/>
      </w:r>
      <w:r>
        <w:t xml:space="preserve"> For further detail refer to the Interfacing Model, </w:t>
      </w:r>
      <w:r>
        <w:rPr>
          <w:b/>
        </w:rPr>
        <w:t>Appendix 5</w:t>
      </w:r>
      <w:r>
        <w:t>.</w:t>
      </w:r>
    </w:p>
  </w:footnote>
  <w:footnote w:id="6">
    <w:p w14:paraId="46BDEB64" w14:textId="7837999C" w:rsidR="008D0268" w:rsidRDefault="008D0268" w:rsidP="00D36217">
      <w:pPr>
        <w:pStyle w:val="Voetnoottekst"/>
      </w:pPr>
      <w:r>
        <w:rPr>
          <w:rStyle w:val="Voetnootmarkering"/>
        </w:rPr>
        <w:footnoteRef/>
      </w:r>
      <w:r>
        <w:t xml:space="preserve"> For details regarding the setup and installation of an RSS also in infrastructure terms refer to the Installation guidelines for RSS, </w:t>
      </w:r>
      <w:r>
        <w:rPr>
          <w:b/>
        </w:rPr>
        <w:t>Appendix 12</w:t>
      </w:r>
      <w:r>
        <w:t>.</w:t>
      </w:r>
    </w:p>
  </w:footnote>
  <w:footnote w:id="7">
    <w:p w14:paraId="7EFC4114" w14:textId="77777777" w:rsidR="008D0268" w:rsidRDefault="008D0268" w:rsidP="00D36217">
      <w:pPr>
        <w:pStyle w:val="Voetnoottekst"/>
        <w:rPr>
          <w:sz w:val="22"/>
        </w:rPr>
      </w:pPr>
      <w:r>
        <w:rPr>
          <w:rStyle w:val="Voetnootmarkering"/>
        </w:rPr>
        <w:footnoteRef/>
      </w:r>
      <w:r>
        <w:t xml:space="preserve"> The term “class” is used as defined by the object-oriented paradigm.</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160429B" w14:textId="77777777" w:rsidR="00055A13" w:rsidRDefault="00055A13">
    <w:pPr>
      <w:pStyle w:val="Kopteks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26458DE" w14:textId="3F0FBDB9" w:rsidR="008D0268" w:rsidRPr="00055A13" w:rsidRDefault="00055A13" w:rsidP="00055A13">
    <w:pPr>
      <w:pStyle w:val="Koptekst"/>
      <w:jc w:val="right"/>
    </w:pPr>
    <w:bookmarkStart w:id="9" w:name="_GoBack"/>
    <w:bookmarkEnd w:id="9"/>
    <w:r w:rsidRPr="00055A13">
      <w:rPr>
        <w:lang w:val="en-US"/>
      </w:rPr>
      <w:t>ENAV15-14.2.9</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B6076FF" w14:textId="77777777" w:rsidR="00055A13" w:rsidRDefault="00055A13">
    <w:pPr>
      <w:pStyle w:val="Koptekst"/>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48AFAA3" w14:textId="578B3725" w:rsidR="008D0268" w:rsidRDefault="008D0268" w:rsidP="0004410E">
    <w:pPr>
      <w:pStyle w:val="Koptekst"/>
      <w:jc w:val="center"/>
      <w:rPr>
        <w:highlight w:val="yellow"/>
      </w:rPr>
    </w:pPr>
    <w:r w:rsidRPr="00E917DB">
      <w:t>Recommendation ENAV-</w:t>
    </w:r>
    <w:r>
      <w:rPr>
        <w:highlight w:val="yellow"/>
      </w:rPr>
      <w:t>[###]</w:t>
    </w:r>
    <w:r w:rsidRPr="00E917DB">
      <w:t xml:space="preserve"> – Generic Service Engineering Model</w:t>
    </w:r>
  </w:p>
  <w:p w14:paraId="32BDFF21" w14:textId="5D4E89B4" w:rsidR="008D0268" w:rsidRDefault="008D0268" w:rsidP="008136BC">
    <w:pPr>
      <w:pBdr>
        <w:bottom w:val="single" w:sz="4" w:space="1" w:color="auto"/>
      </w:pBdr>
      <w:jc w:val="center"/>
    </w:pPr>
    <w:r>
      <w:rPr>
        <w:rFonts w:cs="Arial"/>
        <w:sz w:val="20"/>
        <w:highlight w:val="yellow"/>
      </w:rPr>
      <w:t>[2015]</w:t>
    </w:r>
    <w:r w:rsidRPr="00E917DB">
      <w:rPr>
        <w:rFonts w:cs="Arial"/>
        <w:sz w:val="20"/>
      </w:rPr>
      <w:t xml:space="preserve"> – Initial Version</w:t>
    </w:r>
  </w:p>
  <w:p w14:paraId="3DF16C81" w14:textId="77777777" w:rsidR="008D0268" w:rsidRDefault="008D0268" w:rsidP="00AB2FA0">
    <w:pPr>
      <w:pStyle w:val="Koptekst"/>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D12C114" w14:textId="77777777" w:rsidR="008D0268" w:rsidRDefault="008D0268" w:rsidP="00D128D4">
    <w:pPr>
      <w:pStyle w:val="Koptekst"/>
      <w:jc w:val="cent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7C"/>
    <w:multiLevelType w:val="singleLevel"/>
    <w:tmpl w:val="5734C72E"/>
    <w:lvl w:ilvl="0">
      <w:start w:val="1"/>
      <w:numFmt w:val="decimal"/>
      <w:lvlText w:val="%1."/>
      <w:lvlJc w:val="left"/>
      <w:pPr>
        <w:tabs>
          <w:tab w:val="num" w:pos="1492"/>
        </w:tabs>
        <w:ind w:left="1492" w:hanging="360"/>
      </w:pPr>
    </w:lvl>
  </w:abstractNum>
  <w:abstractNum w:abstractNumId="1">
    <w:nsid w:val="FFFFFF7D"/>
    <w:multiLevelType w:val="singleLevel"/>
    <w:tmpl w:val="92CC1DE6"/>
    <w:lvl w:ilvl="0">
      <w:start w:val="1"/>
      <w:numFmt w:val="decimal"/>
      <w:lvlText w:val="%1."/>
      <w:lvlJc w:val="left"/>
      <w:pPr>
        <w:tabs>
          <w:tab w:val="num" w:pos="1209"/>
        </w:tabs>
        <w:ind w:left="1209" w:hanging="360"/>
      </w:pPr>
    </w:lvl>
  </w:abstractNum>
  <w:abstractNum w:abstractNumId="2">
    <w:nsid w:val="FFFFFF7E"/>
    <w:multiLevelType w:val="singleLevel"/>
    <w:tmpl w:val="2FF2C6D6"/>
    <w:lvl w:ilvl="0">
      <w:start w:val="1"/>
      <w:numFmt w:val="decimal"/>
      <w:lvlText w:val="%1."/>
      <w:lvlJc w:val="left"/>
      <w:pPr>
        <w:tabs>
          <w:tab w:val="num" w:pos="926"/>
        </w:tabs>
        <w:ind w:left="926" w:hanging="360"/>
      </w:pPr>
    </w:lvl>
  </w:abstractNum>
  <w:abstractNum w:abstractNumId="3">
    <w:nsid w:val="FFFFFF7F"/>
    <w:multiLevelType w:val="singleLevel"/>
    <w:tmpl w:val="6B700072"/>
    <w:lvl w:ilvl="0">
      <w:start w:val="1"/>
      <w:numFmt w:val="lowerRoman"/>
      <w:pStyle w:val="Lijstnummering2"/>
      <w:lvlText w:val="%1)"/>
      <w:lvlJc w:val="left"/>
      <w:pPr>
        <w:tabs>
          <w:tab w:val="num" w:pos="720"/>
        </w:tabs>
        <w:ind w:left="720" w:hanging="360"/>
      </w:pPr>
      <w:rPr>
        <w:rFonts w:hint="default"/>
      </w:rPr>
    </w:lvl>
  </w:abstractNum>
  <w:abstractNum w:abstractNumId="4">
    <w:nsid w:val="FFFFFF80"/>
    <w:multiLevelType w:val="singleLevel"/>
    <w:tmpl w:val="9EB4DAF2"/>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2886067A"/>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8CBA36F0"/>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63F89A62"/>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D4CAF136"/>
    <w:lvl w:ilvl="0">
      <w:start w:val="1"/>
      <w:numFmt w:val="lowerLetter"/>
      <w:pStyle w:val="Lijstnummering"/>
      <w:lvlText w:val="%1)"/>
      <w:lvlJc w:val="left"/>
      <w:pPr>
        <w:tabs>
          <w:tab w:val="num" w:pos="360"/>
        </w:tabs>
        <w:ind w:left="360" w:hanging="360"/>
      </w:pPr>
    </w:lvl>
  </w:abstractNum>
  <w:abstractNum w:abstractNumId="9">
    <w:nsid w:val="0119378E"/>
    <w:multiLevelType w:val="hybridMultilevel"/>
    <w:tmpl w:val="20B4F992"/>
    <w:lvl w:ilvl="0" w:tplc="04070005">
      <w:start w:val="1"/>
      <w:numFmt w:val="bullet"/>
      <w:lvlText w:val=""/>
      <w:lvlJc w:val="left"/>
      <w:pPr>
        <w:tabs>
          <w:tab w:val="num" w:pos="720"/>
        </w:tabs>
        <w:ind w:left="720" w:hanging="360"/>
      </w:pPr>
      <w:rPr>
        <w:rFonts w:ascii="Wingdings" w:hAnsi="Wingdings" w:hint="default"/>
      </w:rPr>
    </w:lvl>
    <w:lvl w:ilvl="1" w:tplc="04070003">
      <w:start w:val="1"/>
      <w:numFmt w:val="bullet"/>
      <w:lvlText w:val="o"/>
      <w:lvlJc w:val="left"/>
      <w:pPr>
        <w:tabs>
          <w:tab w:val="num" w:pos="1800"/>
        </w:tabs>
        <w:ind w:left="1800" w:hanging="360"/>
      </w:pPr>
      <w:rPr>
        <w:rFonts w:ascii="Courier New" w:hAnsi="Courier New" w:cs="Courier New" w:hint="default"/>
      </w:rPr>
    </w:lvl>
    <w:lvl w:ilvl="2" w:tplc="04070005">
      <w:start w:val="1"/>
      <w:numFmt w:val="bullet"/>
      <w:lvlText w:val=""/>
      <w:lvlJc w:val="left"/>
      <w:pPr>
        <w:tabs>
          <w:tab w:val="num" w:pos="2520"/>
        </w:tabs>
        <w:ind w:left="2520" w:hanging="360"/>
      </w:pPr>
      <w:rPr>
        <w:rFonts w:ascii="Wingdings" w:hAnsi="Wingdings" w:hint="default"/>
      </w:rPr>
    </w:lvl>
    <w:lvl w:ilvl="3" w:tplc="04070001">
      <w:start w:val="1"/>
      <w:numFmt w:val="bullet"/>
      <w:lvlText w:val=""/>
      <w:lvlJc w:val="left"/>
      <w:pPr>
        <w:tabs>
          <w:tab w:val="num" w:pos="3240"/>
        </w:tabs>
        <w:ind w:left="3240" w:hanging="360"/>
      </w:pPr>
      <w:rPr>
        <w:rFonts w:ascii="Symbol" w:hAnsi="Symbol" w:hint="default"/>
      </w:rPr>
    </w:lvl>
    <w:lvl w:ilvl="4" w:tplc="04070003">
      <w:start w:val="1"/>
      <w:numFmt w:val="bullet"/>
      <w:lvlText w:val="o"/>
      <w:lvlJc w:val="left"/>
      <w:pPr>
        <w:tabs>
          <w:tab w:val="num" w:pos="3960"/>
        </w:tabs>
        <w:ind w:left="3960" w:hanging="360"/>
      </w:pPr>
      <w:rPr>
        <w:rFonts w:ascii="Courier New" w:hAnsi="Courier New" w:cs="Courier New" w:hint="default"/>
      </w:rPr>
    </w:lvl>
    <w:lvl w:ilvl="5" w:tplc="04070005">
      <w:start w:val="1"/>
      <w:numFmt w:val="bullet"/>
      <w:lvlText w:val=""/>
      <w:lvlJc w:val="left"/>
      <w:pPr>
        <w:tabs>
          <w:tab w:val="num" w:pos="4680"/>
        </w:tabs>
        <w:ind w:left="4680" w:hanging="360"/>
      </w:pPr>
      <w:rPr>
        <w:rFonts w:ascii="Wingdings" w:hAnsi="Wingdings" w:hint="default"/>
      </w:rPr>
    </w:lvl>
    <w:lvl w:ilvl="6" w:tplc="04070001">
      <w:start w:val="1"/>
      <w:numFmt w:val="bullet"/>
      <w:lvlText w:val=""/>
      <w:lvlJc w:val="left"/>
      <w:pPr>
        <w:tabs>
          <w:tab w:val="num" w:pos="5400"/>
        </w:tabs>
        <w:ind w:left="5400" w:hanging="360"/>
      </w:pPr>
      <w:rPr>
        <w:rFonts w:ascii="Symbol" w:hAnsi="Symbol" w:hint="default"/>
      </w:rPr>
    </w:lvl>
    <w:lvl w:ilvl="7" w:tplc="04070003">
      <w:start w:val="1"/>
      <w:numFmt w:val="bullet"/>
      <w:lvlText w:val="o"/>
      <w:lvlJc w:val="left"/>
      <w:pPr>
        <w:tabs>
          <w:tab w:val="num" w:pos="6120"/>
        </w:tabs>
        <w:ind w:left="6120" w:hanging="360"/>
      </w:pPr>
      <w:rPr>
        <w:rFonts w:ascii="Courier New" w:hAnsi="Courier New" w:cs="Courier New" w:hint="default"/>
      </w:rPr>
    </w:lvl>
    <w:lvl w:ilvl="8" w:tplc="04070005">
      <w:start w:val="1"/>
      <w:numFmt w:val="bullet"/>
      <w:lvlText w:val=""/>
      <w:lvlJc w:val="left"/>
      <w:pPr>
        <w:tabs>
          <w:tab w:val="num" w:pos="6840"/>
        </w:tabs>
        <w:ind w:left="6840" w:hanging="360"/>
      </w:pPr>
      <w:rPr>
        <w:rFonts w:ascii="Wingdings" w:hAnsi="Wingdings" w:hint="default"/>
      </w:rPr>
    </w:lvl>
  </w:abstractNum>
  <w:abstractNum w:abstractNumId="10">
    <w:nsid w:val="03A21C71"/>
    <w:multiLevelType w:val="hybridMultilevel"/>
    <w:tmpl w:val="DD689B80"/>
    <w:lvl w:ilvl="0" w:tplc="07E88C64">
      <w:start w:val="1"/>
      <w:numFmt w:val="decimal"/>
      <w:pStyle w:val="Appendix"/>
      <w:lvlText w:val="APPENDIX %1"/>
      <w:lvlJc w:val="left"/>
      <w:pPr>
        <w:ind w:left="720" w:hanging="360"/>
      </w:pPr>
      <w:rPr>
        <w:rFonts w:hint="default"/>
        <w:sz w:val="28"/>
        <w:szCs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nsid w:val="071B477B"/>
    <w:multiLevelType w:val="hybridMultilevel"/>
    <w:tmpl w:val="0CE052DA"/>
    <w:lvl w:ilvl="0" w:tplc="04070005">
      <w:start w:val="1"/>
      <w:numFmt w:val="bullet"/>
      <w:lvlText w:val=""/>
      <w:lvlJc w:val="left"/>
      <w:pPr>
        <w:tabs>
          <w:tab w:val="num" w:pos="360"/>
        </w:tabs>
        <w:ind w:left="360" w:hanging="360"/>
      </w:pPr>
      <w:rPr>
        <w:rFonts w:ascii="Wingdings" w:hAnsi="Wingdings" w:hint="default"/>
      </w:rPr>
    </w:lvl>
    <w:lvl w:ilvl="1" w:tplc="04070003">
      <w:start w:val="1"/>
      <w:numFmt w:val="bullet"/>
      <w:lvlText w:val="o"/>
      <w:lvlJc w:val="left"/>
      <w:pPr>
        <w:tabs>
          <w:tab w:val="num" w:pos="1080"/>
        </w:tabs>
        <w:ind w:left="1080" w:hanging="360"/>
      </w:pPr>
      <w:rPr>
        <w:rFonts w:ascii="Courier New" w:hAnsi="Courier New" w:cs="Courier New" w:hint="default"/>
      </w:rPr>
    </w:lvl>
    <w:lvl w:ilvl="2" w:tplc="04070005">
      <w:start w:val="1"/>
      <w:numFmt w:val="bullet"/>
      <w:lvlText w:val=""/>
      <w:lvlJc w:val="left"/>
      <w:pPr>
        <w:tabs>
          <w:tab w:val="num" w:pos="1800"/>
        </w:tabs>
        <w:ind w:left="1800" w:hanging="360"/>
      </w:pPr>
      <w:rPr>
        <w:rFonts w:ascii="Wingdings" w:hAnsi="Wingdings" w:hint="default"/>
      </w:rPr>
    </w:lvl>
    <w:lvl w:ilvl="3" w:tplc="04070001">
      <w:start w:val="1"/>
      <w:numFmt w:val="bullet"/>
      <w:lvlText w:val=""/>
      <w:lvlJc w:val="left"/>
      <w:pPr>
        <w:tabs>
          <w:tab w:val="num" w:pos="2520"/>
        </w:tabs>
        <w:ind w:left="2520" w:hanging="360"/>
      </w:pPr>
      <w:rPr>
        <w:rFonts w:ascii="Symbol" w:hAnsi="Symbol" w:hint="default"/>
      </w:rPr>
    </w:lvl>
    <w:lvl w:ilvl="4" w:tplc="04070003">
      <w:start w:val="1"/>
      <w:numFmt w:val="bullet"/>
      <w:lvlText w:val="o"/>
      <w:lvlJc w:val="left"/>
      <w:pPr>
        <w:tabs>
          <w:tab w:val="num" w:pos="3240"/>
        </w:tabs>
        <w:ind w:left="3240" w:hanging="360"/>
      </w:pPr>
      <w:rPr>
        <w:rFonts w:ascii="Courier New" w:hAnsi="Courier New" w:cs="Courier New" w:hint="default"/>
      </w:rPr>
    </w:lvl>
    <w:lvl w:ilvl="5" w:tplc="04070005">
      <w:start w:val="1"/>
      <w:numFmt w:val="bullet"/>
      <w:lvlText w:val=""/>
      <w:lvlJc w:val="left"/>
      <w:pPr>
        <w:tabs>
          <w:tab w:val="num" w:pos="3960"/>
        </w:tabs>
        <w:ind w:left="3960" w:hanging="360"/>
      </w:pPr>
      <w:rPr>
        <w:rFonts w:ascii="Wingdings" w:hAnsi="Wingdings" w:hint="default"/>
      </w:rPr>
    </w:lvl>
    <w:lvl w:ilvl="6" w:tplc="04070001">
      <w:start w:val="1"/>
      <w:numFmt w:val="bullet"/>
      <w:lvlText w:val=""/>
      <w:lvlJc w:val="left"/>
      <w:pPr>
        <w:tabs>
          <w:tab w:val="num" w:pos="4680"/>
        </w:tabs>
        <w:ind w:left="4680" w:hanging="360"/>
      </w:pPr>
      <w:rPr>
        <w:rFonts w:ascii="Symbol" w:hAnsi="Symbol" w:hint="default"/>
      </w:rPr>
    </w:lvl>
    <w:lvl w:ilvl="7" w:tplc="04070003">
      <w:start w:val="1"/>
      <w:numFmt w:val="bullet"/>
      <w:lvlText w:val="o"/>
      <w:lvlJc w:val="left"/>
      <w:pPr>
        <w:tabs>
          <w:tab w:val="num" w:pos="5400"/>
        </w:tabs>
        <w:ind w:left="5400" w:hanging="360"/>
      </w:pPr>
      <w:rPr>
        <w:rFonts w:ascii="Courier New" w:hAnsi="Courier New" w:cs="Courier New" w:hint="default"/>
      </w:rPr>
    </w:lvl>
    <w:lvl w:ilvl="8" w:tplc="04070005">
      <w:start w:val="1"/>
      <w:numFmt w:val="bullet"/>
      <w:lvlText w:val=""/>
      <w:lvlJc w:val="left"/>
      <w:pPr>
        <w:tabs>
          <w:tab w:val="num" w:pos="6120"/>
        </w:tabs>
        <w:ind w:left="6120" w:hanging="360"/>
      </w:pPr>
      <w:rPr>
        <w:rFonts w:ascii="Wingdings" w:hAnsi="Wingdings" w:hint="default"/>
      </w:rPr>
    </w:lvl>
  </w:abstractNum>
  <w:abstractNum w:abstractNumId="12">
    <w:nsid w:val="07BC66F4"/>
    <w:multiLevelType w:val="hybridMultilevel"/>
    <w:tmpl w:val="EC12F20A"/>
    <w:lvl w:ilvl="0" w:tplc="1C7410BE">
      <w:start w:val="1"/>
      <w:numFmt w:val="bullet"/>
      <w:pStyle w:val="Bullet2"/>
      <w:lvlText w:val="-"/>
      <w:lvlJc w:val="left"/>
      <w:pPr>
        <w:ind w:left="1560" w:hanging="360"/>
      </w:pPr>
      <w:rPr>
        <w:rFonts w:ascii="Arial" w:hAnsi="Arial" w:hint="default"/>
      </w:rPr>
    </w:lvl>
    <w:lvl w:ilvl="1" w:tplc="08090003" w:tentative="1">
      <w:start w:val="1"/>
      <w:numFmt w:val="bullet"/>
      <w:lvlText w:val="o"/>
      <w:lvlJc w:val="left"/>
      <w:pPr>
        <w:tabs>
          <w:tab w:val="num" w:pos="2040"/>
        </w:tabs>
        <w:ind w:left="2040" w:hanging="360"/>
      </w:pPr>
      <w:rPr>
        <w:rFonts w:ascii="Courier New" w:hAnsi="Courier New" w:cs="Courier New" w:hint="default"/>
      </w:rPr>
    </w:lvl>
    <w:lvl w:ilvl="2" w:tplc="08090005" w:tentative="1">
      <w:start w:val="1"/>
      <w:numFmt w:val="bullet"/>
      <w:lvlText w:val=""/>
      <w:lvlJc w:val="left"/>
      <w:pPr>
        <w:tabs>
          <w:tab w:val="num" w:pos="2760"/>
        </w:tabs>
        <w:ind w:left="2760" w:hanging="360"/>
      </w:pPr>
      <w:rPr>
        <w:rFonts w:ascii="Wingdings" w:hAnsi="Wingdings" w:hint="default"/>
      </w:rPr>
    </w:lvl>
    <w:lvl w:ilvl="3" w:tplc="08090001" w:tentative="1">
      <w:start w:val="1"/>
      <w:numFmt w:val="bullet"/>
      <w:lvlText w:val=""/>
      <w:lvlJc w:val="left"/>
      <w:pPr>
        <w:tabs>
          <w:tab w:val="num" w:pos="3480"/>
        </w:tabs>
        <w:ind w:left="3480" w:hanging="360"/>
      </w:pPr>
      <w:rPr>
        <w:rFonts w:ascii="Symbol" w:hAnsi="Symbol" w:hint="default"/>
      </w:rPr>
    </w:lvl>
    <w:lvl w:ilvl="4" w:tplc="08090003" w:tentative="1">
      <w:start w:val="1"/>
      <w:numFmt w:val="bullet"/>
      <w:lvlText w:val="o"/>
      <w:lvlJc w:val="left"/>
      <w:pPr>
        <w:tabs>
          <w:tab w:val="num" w:pos="4200"/>
        </w:tabs>
        <w:ind w:left="4200" w:hanging="360"/>
      </w:pPr>
      <w:rPr>
        <w:rFonts w:ascii="Courier New" w:hAnsi="Courier New" w:cs="Courier New" w:hint="default"/>
      </w:rPr>
    </w:lvl>
    <w:lvl w:ilvl="5" w:tplc="08090005" w:tentative="1">
      <w:start w:val="1"/>
      <w:numFmt w:val="bullet"/>
      <w:lvlText w:val=""/>
      <w:lvlJc w:val="left"/>
      <w:pPr>
        <w:tabs>
          <w:tab w:val="num" w:pos="4920"/>
        </w:tabs>
        <w:ind w:left="4920" w:hanging="360"/>
      </w:pPr>
      <w:rPr>
        <w:rFonts w:ascii="Wingdings" w:hAnsi="Wingdings" w:hint="default"/>
      </w:rPr>
    </w:lvl>
    <w:lvl w:ilvl="6" w:tplc="08090001" w:tentative="1">
      <w:start w:val="1"/>
      <w:numFmt w:val="bullet"/>
      <w:lvlText w:val=""/>
      <w:lvlJc w:val="left"/>
      <w:pPr>
        <w:tabs>
          <w:tab w:val="num" w:pos="5640"/>
        </w:tabs>
        <w:ind w:left="5640" w:hanging="360"/>
      </w:pPr>
      <w:rPr>
        <w:rFonts w:ascii="Symbol" w:hAnsi="Symbol" w:hint="default"/>
      </w:rPr>
    </w:lvl>
    <w:lvl w:ilvl="7" w:tplc="08090003" w:tentative="1">
      <w:start w:val="1"/>
      <w:numFmt w:val="bullet"/>
      <w:lvlText w:val="o"/>
      <w:lvlJc w:val="left"/>
      <w:pPr>
        <w:tabs>
          <w:tab w:val="num" w:pos="6360"/>
        </w:tabs>
        <w:ind w:left="6360" w:hanging="360"/>
      </w:pPr>
      <w:rPr>
        <w:rFonts w:ascii="Courier New" w:hAnsi="Courier New" w:cs="Courier New" w:hint="default"/>
      </w:rPr>
    </w:lvl>
    <w:lvl w:ilvl="8" w:tplc="08090005" w:tentative="1">
      <w:start w:val="1"/>
      <w:numFmt w:val="bullet"/>
      <w:lvlText w:val=""/>
      <w:lvlJc w:val="left"/>
      <w:pPr>
        <w:tabs>
          <w:tab w:val="num" w:pos="7080"/>
        </w:tabs>
        <w:ind w:left="7080" w:hanging="360"/>
      </w:pPr>
      <w:rPr>
        <w:rFonts w:ascii="Wingdings" w:hAnsi="Wingdings" w:hint="default"/>
      </w:rPr>
    </w:lvl>
  </w:abstractNum>
  <w:abstractNum w:abstractNumId="13">
    <w:nsid w:val="0AD3023E"/>
    <w:multiLevelType w:val="hybridMultilevel"/>
    <w:tmpl w:val="4DDEA2B0"/>
    <w:lvl w:ilvl="0" w:tplc="FFFFFFFF">
      <w:start w:val="1"/>
      <w:numFmt w:val="bullet"/>
      <w:lvlText w:val=""/>
      <w:lvlJc w:val="left"/>
      <w:pPr>
        <w:tabs>
          <w:tab w:val="num" w:pos="720"/>
        </w:tabs>
        <w:ind w:left="720" w:hanging="360"/>
      </w:pPr>
      <w:rPr>
        <w:rFonts w:ascii="Wingdings" w:hAnsi="Wingdings" w:hint="default"/>
      </w:rPr>
    </w:lvl>
    <w:lvl w:ilvl="1" w:tplc="FFFFFFFF">
      <w:start w:val="1"/>
      <w:numFmt w:val="bullet"/>
      <w:lvlText w:val="o"/>
      <w:lvlJc w:val="left"/>
      <w:pPr>
        <w:tabs>
          <w:tab w:val="num" w:pos="1800"/>
        </w:tabs>
        <w:ind w:left="1800" w:hanging="360"/>
      </w:pPr>
      <w:rPr>
        <w:rFonts w:ascii="Courier New" w:hAnsi="Courier New" w:cs="Courier New" w:hint="default"/>
      </w:rPr>
    </w:lvl>
    <w:lvl w:ilvl="2" w:tplc="FFFFFFFF">
      <w:start w:val="1"/>
      <w:numFmt w:val="bullet"/>
      <w:lvlText w:val=""/>
      <w:lvlJc w:val="left"/>
      <w:pPr>
        <w:tabs>
          <w:tab w:val="num" w:pos="2520"/>
        </w:tabs>
        <w:ind w:left="2520" w:hanging="360"/>
      </w:pPr>
      <w:rPr>
        <w:rFonts w:ascii="Wingdings" w:hAnsi="Wingdings" w:hint="default"/>
      </w:rPr>
    </w:lvl>
    <w:lvl w:ilvl="3" w:tplc="FFFFFFFF">
      <w:start w:val="1"/>
      <w:numFmt w:val="bullet"/>
      <w:lvlText w:val=""/>
      <w:lvlJc w:val="left"/>
      <w:pPr>
        <w:tabs>
          <w:tab w:val="num" w:pos="3240"/>
        </w:tabs>
        <w:ind w:left="3240" w:hanging="360"/>
      </w:pPr>
      <w:rPr>
        <w:rFonts w:ascii="Symbol" w:hAnsi="Symbol" w:hint="default"/>
      </w:rPr>
    </w:lvl>
    <w:lvl w:ilvl="4" w:tplc="FFFFFFFF">
      <w:start w:val="1"/>
      <w:numFmt w:val="bullet"/>
      <w:lvlText w:val="o"/>
      <w:lvlJc w:val="left"/>
      <w:pPr>
        <w:tabs>
          <w:tab w:val="num" w:pos="3960"/>
        </w:tabs>
        <w:ind w:left="3960" w:hanging="360"/>
      </w:pPr>
      <w:rPr>
        <w:rFonts w:ascii="Courier New" w:hAnsi="Courier New" w:cs="Courier New" w:hint="default"/>
      </w:rPr>
    </w:lvl>
    <w:lvl w:ilvl="5" w:tplc="FFFFFFFF">
      <w:start w:val="1"/>
      <w:numFmt w:val="bullet"/>
      <w:lvlText w:val=""/>
      <w:lvlJc w:val="left"/>
      <w:pPr>
        <w:tabs>
          <w:tab w:val="num" w:pos="4680"/>
        </w:tabs>
        <w:ind w:left="4680" w:hanging="360"/>
      </w:pPr>
      <w:rPr>
        <w:rFonts w:ascii="Wingdings" w:hAnsi="Wingdings" w:hint="default"/>
      </w:rPr>
    </w:lvl>
    <w:lvl w:ilvl="6" w:tplc="FFFFFFFF">
      <w:start w:val="1"/>
      <w:numFmt w:val="bullet"/>
      <w:lvlText w:val=""/>
      <w:lvlJc w:val="left"/>
      <w:pPr>
        <w:tabs>
          <w:tab w:val="num" w:pos="5400"/>
        </w:tabs>
        <w:ind w:left="5400" w:hanging="360"/>
      </w:pPr>
      <w:rPr>
        <w:rFonts w:ascii="Symbol" w:hAnsi="Symbol" w:hint="default"/>
      </w:rPr>
    </w:lvl>
    <w:lvl w:ilvl="7" w:tplc="FFFFFFFF">
      <w:start w:val="1"/>
      <w:numFmt w:val="bullet"/>
      <w:lvlText w:val="o"/>
      <w:lvlJc w:val="left"/>
      <w:pPr>
        <w:tabs>
          <w:tab w:val="num" w:pos="6120"/>
        </w:tabs>
        <w:ind w:left="6120" w:hanging="360"/>
      </w:pPr>
      <w:rPr>
        <w:rFonts w:ascii="Courier New" w:hAnsi="Courier New" w:cs="Courier New" w:hint="default"/>
      </w:rPr>
    </w:lvl>
    <w:lvl w:ilvl="8" w:tplc="FFFFFFFF">
      <w:start w:val="1"/>
      <w:numFmt w:val="bullet"/>
      <w:lvlText w:val=""/>
      <w:lvlJc w:val="left"/>
      <w:pPr>
        <w:tabs>
          <w:tab w:val="num" w:pos="6840"/>
        </w:tabs>
        <w:ind w:left="6840" w:hanging="360"/>
      </w:pPr>
      <w:rPr>
        <w:rFonts w:ascii="Wingdings" w:hAnsi="Wingdings" w:hint="default"/>
      </w:rPr>
    </w:lvl>
  </w:abstractNum>
  <w:abstractNum w:abstractNumId="14">
    <w:nsid w:val="117159F5"/>
    <w:multiLevelType w:val="singleLevel"/>
    <w:tmpl w:val="382691B2"/>
    <w:lvl w:ilvl="0">
      <w:numFmt w:val="bullet"/>
      <w:lvlText w:val="-"/>
      <w:lvlJc w:val="left"/>
      <w:pPr>
        <w:tabs>
          <w:tab w:val="num" w:pos="360"/>
        </w:tabs>
        <w:ind w:left="360" w:hanging="360"/>
      </w:pPr>
    </w:lvl>
  </w:abstractNum>
  <w:abstractNum w:abstractNumId="15">
    <w:nsid w:val="11E7003E"/>
    <w:multiLevelType w:val="multilevel"/>
    <w:tmpl w:val="FF284CC8"/>
    <w:lvl w:ilvl="0">
      <w:start w:val="1"/>
      <w:numFmt w:val="lowerLetter"/>
      <w:lvlText w:val="%1)"/>
      <w:lvlJc w:val="left"/>
      <w:pPr>
        <w:tabs>
          <w:tab w:val="num" w:pos="360"/>
        </w:tabs>
        <w:ind w:left="360" w:hanging="360"/>
      </w:pPr>
    </w:lvl>
    <w:lvl w:ilvl="1">
      <w:start w:val="1"/>
      <w:numFmt w:val="bullet"/>
      <w:lvlText w:val="o"/>
      <w:lvlJc w:val="left"/>
      <w:pPr>
        <w:tabs>
          <w:tab w:val="num" w:pos="1440"/>
        </w:tabs>
        <w:ind w:left="1440" w:hanging="360"/>
      </w:pPr>
      <w:rPr>
        <w:rFonts w:ascii="Courier New" w:hAnsi="Courier New" w:cs="Times New Roman"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Times New Roman"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Times New Roman" w:hint="default"/>
      </w:rPr>
    </w:lvl>
    <w:lvl w:ilvl="8">
      <w:start w:val="1"/>
      <w:numFmt w:val="bullet"/>
      <w:lvlText w:val=""/>
      <w:lvlJc w:val="left"/>
      <w:pPr>
        <w:tabs>
          <w:tab w:val="num" w:pos="6480"/>
        </w:tabs>
        <w:ind w:left="6480" w:hanging="360"/>
      </w:pPr>
      <w:rPr>
        <w:rFonts w:ascii="Wingdings" w:hAnsi="Wingdings" w:hint="default"/>
      </w:rPr>
    </w:lvl>
  </w:abstractNum>
  <w:abstractNum w:abstractNumId="16">
    <w:nsid w:val="19C37E91"/>
    <w:multiLevelType w:val="multilevel"/>
    <w:tmpl w:val="1E702340"/>
    <w:lvl w:ilvl="0">
      <w:start w:val="1"/>
      <w:numFmt w:val="decimal"/>
      <w:pStyle w:val="Kop1"/>
      <w:lvlText w:val="%1"/>
      <w:lvlJc w:val="left"/>
      <w:pPr>
        <w:tabs>
          <w:tab w:val="num" w:pos="567"/>
        </w:tabs>
        <w:ind w:left="567" w:hanging="567"/>
      </w:pPr>
      <w:rPr>
        <w:rFonts w:hint="default"/>
      </w:rPr>
    </w:lvl>
    <w:lvl w:ilvl="1">
      <w:start w:val="1"/>
      <w:numFmt w:val="decimal"/>
      <w:pStyle w:val="Kop2"/>
      <w:lvlText w:val="%1.%2"/>
      <w:lvlJc w:val="left"/>
      <w:pPr>
        <w:tabs>
          <w:tab w:val="num" w:pos="851"/>
        </w:tabs>
        <w:ind w:left="851" w:hanging="851"/>
      </w:pPr>
      <w:rPr>
        <w:rFonts w:hint="default"/>
      </w:rPr>
    </w:lvl>
    <w:lvl w:ilvl="2">
      <w:start w:val="1"/>
      <w:numFmt w:val="decimal"/>
      <w:pStyle w:val="Kop3"/>
      <w:lvlText w:val="%1.%2.%3"/>
      <w:lvlJc w:val="left"/>
      <w:pPr>
        <w:tabs>
          <w:tab w:val="num" w:pos="992"/>
        </w:tabs>
        <w:ind w:left="992" w:hanging="992"/>
      </w:pPr>
      <w:rPr>
        <w:rFonts w:hint="default"/>
      </w:rPr>
    </w:lvl>
    <w:lvl w:ilvl="3">
      <w:start w:val="1"/>
      <w:numFmt w:val="decimal"/>
      <w:pStyle w:val="Kop4"/>
      <w:lvlText w:val="%1.%2.%3.%4"/>
      <w:lvlJc w:val="left"/>
      <w:pPr>
        <w:tabs>
          <w:tab w:val="num" w:pos="1134"/>
        </w:tabs>
        <w:ind w:left="1134" w:hanging="1134"/>
      </w:pPr>
      <w:rPr>
        <w:rFonts w:hint="default"/>
      </w:rPr>
    </w:lvl>
    <w:lvl w:ilvl="4">
      <w:start w:val="1"/>
      <w:numFmt w:val="decimal"/>
      <w:pStyle w:val="Kop5"/>
      <w:lvlText w:val="%1.%2.%3.%4.%5"/>
      <w:lvlJc w:val="left"/>
      <w:pPr>
        <w:tabs>
          <w:tab w:val="num" w:pos="1008"/>
        </w:tabs>
        <w:ind w:left="1008" w:hanging="1008"/>
      </w:pPr>
      <w:rPr>
        <w:rFonts w:hint="default"/>
      </w:rPr>
    </w:lvl>
    <w:lvl w:ilvl="5">
      <w:start w:val="1"/>
      <w:numFmt w:val="decimal"/>
      <w:pStyle w:val="Kop6"/>
      <w:lvlText w:val="%1.%2.%3.%4.%5.%6"/>
      <w:lvlJc w:val="left"/>
      <w:pPr>
        <w:tabs>
          <w:tab w:val="num" w:pos="1152"/>
        </w:tabs>
        <w:ind w:left="1152" w:hanging="1152"/>
      </w:pPr>
      <w:rPr>
        <w:rFonts w:hint="default"/>
      </w:rPr>
    </w:lvl>
    <w:lvl w:ilvl="6">
      <w:start w:val="1"/>
      <w:numFmt w:val="decimal"/>
      <w:pStyle w:val="Kop7"/>
      <w:lvlText w:val="%1.%2.%3.%4.%5.%6.%7"/>
      <w:lvlJc w:val="left"/>
      <w:pPr>
        <w:tabs>
          <w:tab w:val="num" w:pos="1296"/>
        </w:tabs>
        <w:ind w:left="1296" w:hanging="1296"/>
      </w:pPr>
      <w:rPr>
        <w:rFonts w:hint="default"/>
      </w:rPr>
    </w:lvl>
    <w:lvl w:ilvl="7">
      <w:start w:val="1"/>
      <w:numFmt w:val="decimal"/>
      <w:pStyle w:val="Kop8"/>
      <w:lvlText w:val="%1.%2.%3.%4.%5.%6.%7.%8"/>
      <w:lvlJc w:val="left"/>
      <w:pPr>
        <w:tabs>
          <w:tab w:val="num" w:pos="1440"/>
        </w:tabs>
        <w:ind w:left="1440" w:hanging="1440"/>
      </w:pPr>
      <w:rPr>
        <w:rFonts w:hint="default"/>
      </w:rPr>
    </w:lvl>
    <w:lvl w:ilvl="8">
      <w:start w:val="1"/>
      <w:numFmt w:val="decimal"/>
      <w:pStyle w:val="Kop9"/>
      <w:lvlText w:val="%1.%2.%3.%4.%5.%6.%7.%8.%9"/>
      <w:lvlJc w:val="left"/>
      <w:pPr>
        <w:tabs>
          <w:tab w:val="num" w:pos="1584"/>
        </w:tabs>
        <w:ind w:left="1584" w:hanging="1584"/>
      </w:pPr>
      <w:rPr>
        <w:rFonts w:hint="default"/>
      </w:rPr>
    </w:lvl>
  </w:abstractNum>
  <w:abstractNum w:abstractNumId="17">
    <w:nsid w:val="1E7E01D9"/>
    <w:multiLevelType w:val="hybridMultilevel"/>
    <w:tmpl w:val="0478BA32"/>
    <w:lvl w:ilvl="0" w:tplc="80B652C2">
      <w:start w:val="1"/>
      <w:numFmt w:val="decimal"/>
      <w:pStyle w:val="References"/>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nsid w:val="1F872F9D"/>
    <w:multiLevelType w:val="hybridMultilevel"/>
    <w:tmpl w:val="8EF60CFC"/>
    <w:lvl w:ilvl="0" w:tplc="F6DC0CB2">
      <w:start w:val="3"/>
      <w:numFmt w:val="bullet"/>
      <w:lvlText w:val="-"/>
      <w:lvlJc w:val="left"/>
      <w:pPr>
        <w:tabs>
          <w:tab w:val="num" w:pos="360"/>
        </w:tabs>
        <w:ind w:left="360" w:hanging="360"/>
      </w:pPr>
      <w:rPr>
        <w:rFonts w:ascii="Times New Roman" w:eastAsia="Times New Roman" w:hAnsi="Times New Roman" w:cs="Times New Roman"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start w:val="1"/>
      <w:numFmt w:val="bullet"/>
      <w:lvlText w:val="o"/>
      <w:lvlJc w:val="left"/>
      <w:pPr>
        <w:tabs>
          <w:tab w:val="num" w:pos="3600"/>
        </w:tabs>
        <w:ind w:left="3600" w:hanging="360"/>
      </w:pPr>
      <w:rPr>
        <w:rFonts w:ascii="Courier New" w:hAnsi="Courier New" w:cs="Courier New" w:hint="default"/>
      </w:rPr>
    </w:lvl>
    <w:lvl w:ilvl="5" w:tplc="04070005">
      <w:start w:val="1"/>
      <w:numFmt w:val="bullet"/>
      <w:lvlText w:val=""/>
      <w:lvlJc w:val="left"/>
      <w:pPr>
        <w:tabs>
          <w:tab w:val="num" w:pos="4320"/>
        </w:tabs>
        <w:ind w:left="4320" w:hanging="360"/>
      </w:pPr>
      <w:rPr>
        <w:rFonts w:ascii="Wingdings" w:hAnsi="Wingdings" w:hint="default"/>
      </w:rPr>
    </w:lvl>
    <w:lvl w:ilvl="6" w:tplc="04070001">
      <w:start w:val="1"/>
      <w:numFmt w:val="bullet"/>
      <w:lvlText w:val=""/>
      <w:lvlJc w:val="left"/>
      <w:pPr>
        <w:tabs>
          <w:tab w:val="num" w:pos="5040"/>
        </w:tabs>
        <w:ind w:left="5040" w:hanging="360"/>
      </w:pPr>
      <w:rPr>
        <w:rFonts w:ascii="Symbol" w:hAnsi="Symbol" w:hint="default"/>
      </w:rPr>
    </w:lvl>
    <w:lvl w:ilvl="7" w:tplc="04070003">
      <w:start w:val="1"/>
      <w:numFmt w:val="bullet"/>
      <w:lvlText w:val="o"/>
      <w:lvlJc w:val="left"/>
      <w:pPr>
        <w:tabs>
          <w:tab w:val="num" w:pos="5760"/>
        </w:tabs>
        <w:ind w:left="5760" w:hanging="360"/>
      </w:pPr>
      <w:rPr>
        <w:rFonts w:ascii="Courier New" w:hAnsi="Courier New" w:cs="Courier New" w:hint="default"/>
      </w:rPr>
    </w:lvl>
    <w:lvl w:ilvl="8" w:tplc="04070005">
      <w:start w:val="1"/>
      <w:numFmt w:val="bullet"/>
      <w:lvlText w:val=""/>
      <w:lvlJc w:val="left"/>
      <w:pPr>
        <w:tabs>
          <w:tab w:val="num" w:pos="6480"/>
        </w:tabs>
        <w:ind w:left="6480" w:hanging="360"/>
      </w:pPr>
      <w:rPr>
        <w:rFonts w:ascii="Wingdings" w:hAnsi="Wingdings" w:hint="default"/>
      </w:rPr>
    </w:lvl>
  </w:abstractNum>
  <w:abstractNum w:abstractNumId="19">
    <w:nsid w:val="254A4879"/>
    <w:multiLevelType w:val="multilevel"/>
    <w:tmpl w:val="04090023"/>
    <w:styleLink w:val="Artikelsectie"/>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0">
    <w:nsid w:val="26E144C6"/>
    <w:multiLevelType w:val="hybridMultilevel"/>
    <w:tmpl w:val="38C0798E"/>
    <w:lvl w:ilvl="0" w:tplc="04070005">
      <w:start w:val="1"/>
      <w:numFmt w:val="bullet"/>
      <w:lvlText w:val=""/>
      <w:lvlJc w:val="left"/>
      <w:pPr>
        <w:tabs>
          <w:tab w:val="num" w:pos="360"/>
        </w:tabs>
        <w:ind w:left="360" w:hanging="360"/>
      </w:pPr>
      <w:rPr>
        <w:rFonts w:ascii="Wingdings" w:hAnsi="Wingdings" w:hint="default"/>
      </w:rPr>
    </w:lvl>
    <w:lvl w:ilvl="1" w:tplc="04070003">
      <w:start w:val="1"/>
      <w:numFmt w:val="bullet"/>
      <w:lvlText w:val="o"/>
      <w:lvlJc w:val="left"/>
      <w:pPr>
        <w:tabs>
          <w:tab w:val="num" w:pos="1080"/>
        </w:tabs>
        <w:ind w:left="1080" w:hanging="360"/>
      </w:pPr>
      <w:rPr>
        <w:rFonts w:ascii="Courier New" w:hAnsi="Courier New" w:cs="Courier New" w:hint="default"/>
      </w:rPr>
    </w:lvl>
    <w:lvl w:ilvl="2" w:tplc="04070005">
      <w:start w:val="1"/>
      <w:numFmt w:val="bullet"/>
      <w:lvlText w:val=""/>
      <w:lvlJc w:val="left"/>
      <w:pPr>
        <w:tabs>
          <w:tab w:val="num" w:pos="1800"/>
        </w:tabs>
        <w:ind w:left="1800" w:hanging="360"/>
      </w:pPr>
      <w:rPr>
        <w:rFonts w:ascii="Wingdings" w:hAnsi="Wingdings" w:hint="default"/>
      </w:rPr>
    </w:lvl>
    <w:lvl w:ilvl="3" w:tplc="04070001">
      <w:start w:val="1"/>
      <w:numFmt w:val="bullet"/>
      <w:lvlText w:val=""/>
      <w:lvlJc w:val="left"/>
      <w:pPr>
        <w:tabs>
          <w:tab w:val="num" w:pos="2520"/>
        </w:tabs>
        <w:ind w:left="2520" w:hanging="360"/>
      </w:pPr>
      <w:rPr>
        <w:rFonts w:ascii="Symbol" w:hAnsi="Symbol" w:hint="default"/>
      </w:rPr>
    </w:lvl>
    <w:lvl w:ilvl="4" w:tplc="04070003">
      <w:start w:val="1"/>
      <w:numFmt w:val="bullet"/>
      <w:lvlText w:val="o"/>
      <w:lvlJc w:val="left"/>
      <w:pPr>
        <w:tabs>
          <w:tab w:val="num" w:pos="3240"/>
        </w:tabs>
        <w:ind w:left="3240" w:hanging="360"/>
      </w:pPr>
      <w:rPr>
        <w:rFonts w:ascii="Courier New" w:hAnsi="Courier New" w:cs="Courier New" w:hint="default"/>
      </w:rPr>
    </w:lvl>
    <w:lvl w:ilvl="5" w:tplc="04070005">
      <w:start w:val="1"/>
      <w:numFmt w:val="bullet"/>
      <w:lvlText w:val=""/>
      <w:lvlJc w:val="left"/>
      <w:pPr>
        <w:tabs>
          <w:tab w:val="num" w:pos="3960"/>
        </w:tabs>
        <w:ind w:left="3960" w:hanging="360"/>
      </w:pPr>
      <w:rPr>
        <w:rFonts w:ascii="Wingdings" w:hAnsi="Wingdings" w:hint="default"/>
      </w:rPr>
    </w:lvl>
    <w:lvl w:ilvl="6" w:tplc="04070001">
      <w:start w:val="1"/>
      <w:numFmt w:val="bullet"/>
      <w:lvlText w:val=""/>
      <w:lvlJc w:val="left"/>
      <w:pPr>
        <w:tabs>
          <w:tab w:val="num" w:pos="4680"/>
        </w:tabs>
        <w:ind w:left="4680" w:hanging="360"/>
      </w:pPr>
      <w:rPr>
        <w:rFonts w:ascii="Symbol" w:hAnsi="Symbol" w:hint="default"/>
      </w:rPr>
    </w:lvl>
    <w:lvl w:ilvl="7" w:tplc="04070003">
      <w:start w:val="1"/>
      <w:numFmt w:val="bullet"/>
      <w:lvlText w:val="o"/>
      <w:lvlJc w:val="left"/>
      <w:pPr>
        <w:tabs>
          <w:tab w:val="num" w:pos="5400"/>
        </w:tabs>
        <w:ind w:left="5400" w:hanging="360"/>
      </w:pPr>
      <w:rPr>
        <w:rFonts w:ascii="Courier New" w:hAnsi="Courier New" w:cs="Courier New" w:hint="default"/>
      </w:rPr>
    </w:lvl>
    <w:lvl w:ilvl="8" w:tplc="04070005">
      <w:start w:val="1"/>
      <w:numFmt w:val="bullet"/>
      <w:lvlText w:val=""/>
      <w:lvlJc w:val="left"/>
      <w:pPr>
        <w:tabs>
          <w:tab w:val="num" w:pos="6120"/>
        </w:tabs>
        <w:ind w:left="6120" w:hanging="360"/>
      </w:pPr>
      <w:rPr>
        <w:rFonts w:ascii="Wingdings" w:hAnsi="Wingdings" w:hint="default"/>
      </w:rPr>
    </w:lvl>
  </w:abstractNum>
  <w:abstractNum w:abstractNumId="21">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nsid w:val="3CB404C7"/>
    <w:multiLevelType w:val="hybridMultilevel"/>
    <w:tmpl w:val="D3841080"/>
    <w:lvl w:ilvl="0" w:tplc="F6DC0CB2">
      <w:start w:val="3"/>
      <w:numFmt w:val="bullet"/>
      <w:lvlText w:val="-"/>
      <w:lvlJc w:val="left"/>
      <w:pPr>
        <w:tabs>
          <w:tab w:val="num" w:pos="1800"/>
        </w:tabs>
        <w:ind w:left="1800" w:hanging="360"/>
      </w:pPr>
      <w:rPr>
        <w:rFonts w:ascii="Times New Roman" w:eastAsia="Times New Roman" w:hAnsi="Times New Roman" w:cs="Times New Roman" w:hint="default"/>
      </w:rPr>
    </w:lvl>
    <w:lvl w:ilvl="1" w:tplc="04070003">
      <w:start w:val="1"/>
      <w:numFmt w:val="bullet"/>
      <w:lvlText w:val="o"/>
      <w:lvlJc w:val="left"/>
      <w:pPr>
        <w:tabs>
          <w:tab w:val="num" w:pos="2880"/>
        </w:tabs>
        <w:ind w:left="2880" w:hanging="360"/>
      </w:pPr>
      <w:rPr>
        <w:rFonts w:ascii="Courier New" w:hAnsi="Courier New" w:cs="Courier New" w:hint="default"/>
      </w:rPr>
    </w:lvl>
    <w:lvl w:ilvl="2" w:tplc="04070005">
      <w:start w:val="1"/>
      <w:numFmt w:val="bullet"/>
      <w:lvlText w:val=""/>
      <w:lvlJc w:val="left"/>
      <w:pPr>
        <w:tabs>
          <w:tab w:val="num" w:pos="3600"/>
        </w:tabs>
        <w:ind w:left="3600" w:hanging="360"/>
      </w:pPr>
      <w:rPr>
        <w:rFonts w:ascii="Wingdings" w:hAnsi="Wingdings" w:hint="default"/>
      </w:rPr>
    </w:lvl>
    <w:lvl w:ilvl="3" w:tplc="04070001">
      <w:start w:val="1"/>
      <w:numFmt w:val="bullet"/>
      <w:lvlText w:val=""/>
      <w:lvlJc w:val="left"/>
      <w:pPr>
        <w:tabs>
          <w:tab w:val="num" w:pos="4320"/>
        </w:tabs>
        <w:ind w:left="4320" w:hanging="360"/>
      </w:pPr>
      <w:rPr>
        <w:rFonts w:ascii="Symbol" w:hAnsi="Symbol" w:hint="default"/>
      </w:rPr>
    </w:lvl>
    <w:lvl w:ilvl="4" w:tplc="04070003">
      <w:start w:val="1"/>
      <w:numFmt w:val="bullet"/>
      <w:lvlText w:val="o"/>
      <w:lvlJc w:val="left"/>
      <w:pPr>
        <w:tabs>
          <w:tab w:val="num" w:pos="5040"/>
        </w:tabs>
        <w:ind w:left="5040" w:hanging="360"/>
      </w:pPr>
      <w:rPr>
        <w:rFonts w:ascii="Courier New" w:hAnsi="Courier New" w:cs="Courier New" w:hint="default"/>
      </w:rPr>
    </w:lvl>
    <w:lvl w:ilvl="5" w:tplc="04070005">
      <w:start w:val="1"/>
      <w:numFmt w:val="bullet"/>
      <w:lvlText w:val=""/>
      <w:lvlJc w:val="left"/>
      <w:pPr>
        <w:tabs>
          <w:tab w:val="num" w:pos="5760"/>
        </w:tabs>
        <w:ind w:left="5760" w:hanging="360"/>
      </w:pPr>
      <w:rPr>
        <w:rFonts w:ascii="Wingdings" w:hAnsi="Wingdings" w:hint="default"/>
      </w:rPr>
    </w:lvl>
    <w:lvl w:ilvl="6" w:tplc="04070001">
      <w:start w:val="1"/>
      <w:numFmt w:val="bullet"/>
      <w:lvlText w:val=""/>
      <w:lvlJc w:val="left"/>
      <w:pPr>
        <w:tabs>
          <w:tab w:val="num" w:pos="6480"/>
        </w:tabs>
        <w:ind w:left="6480" w:hanging="360"/>
      </w:pPr>
      <w:rPr>
        <w:rFonts w:ascii="Symbol" w:hAnsi="Symbol" w:hint="default"/>
      </w:rPr>
    </w:lvl>
    <w:lvl w:ilvl="7" w:tplc="04070003">
      <w:start w:val="1"/>
      <w:numFmt w:val="bullet"/>
      <w:lvlText w:val="o"/>
      <w:lvlJc w:val="left"/>
      <w:pPr>
        <w:tabs>
          <w:tab w:val="num" w:pos="7200"/>
        </w:tabs>
        <w:ind w:left="7200" w:hanging="360"/>
      </w:pPr>
      <w:rPr>
        <w:rFonts w:ascii="Courier New" w:hAnsi="Courier New" w:cs="Courier New" w:hint="default"/>
      </w:rPr>
    </w:lvl>
    <w:lvl w:ilvl="8" w:tplc="04070005">
      <w:start w:val="1"/>
      <w:numFmt w:val="bullet"/>
      <w:lvlText w:val=""/>
      <w:lvlJc w:val="left"/>
      <w:pPr>
        <w:tabs>
          <w:tab w:val="num" w:pos="7920"/>
        </w:tabs>
        <w:ind w:left="7920" w:hanging="360"/>
      </w:pPr>
      <w:rPr>
        <w:rFonts w:ascii="Wingdings" w:hAnsi="Wingdings" w:hint="default"/>
      </w:rPr>
    </w:lvl>
  </w:abstractNum>
  <w:abstractNum w:abstractNumId="23">
    <w:nsid w:val="3D0A62E3"/>
    <w:multiLevelType w:val="hybridMultilevel"/>
    <w:tmpl w:val="304C557A"/>
    <w:lvl w:ilvl="0" w:tplc="F6DC0CB2">
      <w:start w:val="3"/>
      <w:numFmt w:val="bullet"/>
      <w:lvlText w:val="-"/>
      <w:lvlJc w:val="left"/>
      <w:pPr>
        <w:tabs>
          <w:tab w:val="num" w:pos="360"/>
        </w:tabs>
        <w:ind w:left="360" w:hanging="360"/>
      </w:pPr>
      <w:rPr>
        <w:rFonts w:ascii="Times New Roman" w:eastAsia="Times New Roman" w:hAnsi="Times New Roman" w:cs="Times New Roman"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start w:val="1"/>
      <w:numFmt w:val="bullet"/>
      <w:lvlText w:val="o"/>
      <w:lvlJc w:val="left"/>
      <w:pPr>
        <w:tabs>
          <w:tab w:val="num" w:pos="3600"/>
        </w:tabs>
        <w:ind w:left="3600" w:hanging="360"/>
      </w:pPr>
      <w:rPr>
        <w:rFonts w:ascii="Courier New" w:hAnsi="Courier New" w:cs="Courier New" w:hint="default"/>
      </w:rPr>
    </w:lvl>
    <w:lvl w:ilvl="5" w:tplc="04070005">
      <w:start w:val="1"/>
      <w:numFmt w:val="bullet"/>
      <w:lvlText w:val=""/>
      <w:lvlJc w:val="left"/>
      <w:pPr>
        <w:tabs>
          <w:tab w:val="num" w:pos="4320"/>
        </w:tabs>
        <w:ind w:left="4320" w:hanging="360"/>
      </w:pPr>
      <w:rPr>
        <w:rFonts w:ascii="Wingdings" w:hAnsi="Wingdings" w:hint="default"/>
      </w:rPr>
    </w:lvl>
    <w:lvl w:ilvl="6" w:tplc="04070001">
      <w:start w:val="1"/>
      <w:numFmt w:val="bullet"/>
      <w:lvlText w:val=""/>
      <w:lvlJc w:val="left"/>
      <w:pPr>
        <w:tabs>
          <w:tab w:val="num" w:pos="5040"/>
        </w:tabs>
        <w:ind w:left="5040" w:hanging="360"/>
      </w:pPr>
      <w:rPr>
        <w:rFonts w:ascii="Symbol" w:hAnsi="Symbol" w:hint="default"/>
      </w:rPr>
    </w:lvl>
    <w:lvl w:ilvl="7" w:tplc="04070003">
      <w:start w:val="1"/>
      <w:numFmt w:val="bullet"/>
      <w:lvlText w:val="o"/>
      <w:lvlJc w:val="left"/>
      <w:pPr>
        <w:tabs>
          <w:tab w:val="num" w:pos="5760"/>
        </w:tabs>
        <w:ind w:left="5760" w:hanging="360"/>
      </w:pPr>
      <w:rPr>
        <w:rFonts w:ascii="Courier New" w:hAnsi="Courier New" w:cs="Courier New" w:hint="default"/>
      </w:rPr>
    </w:lvl>
    <w:lvl w:ilvl="8" w:tplc="04070005">
      <w:start w:val="1"/>
      <w:numFmt w:val="bullet"/>
      <w:lvlText w:val=""/>
      <w:lvlJc w:val="left"/>
      <w:pPr>
        <w:tabs>
          <w:tab w:val="num" w:pos="6480"/>
        </w:tabs>
        <w:ind w:left="6480" w:hanging="360"/>
      </w:pPr>
      <w:rPr>
        <w:rFonts w:ascii="Wingdings" w:hAnsi="Wingdings" w:hint="default"/>
      </w:rPr>
    </w:lvl>
  </w:abstractNum>
  <w:abstractNum w:abstractNumId="24">
    <w:nsid w:val="3E1F74E0"/>
    <w:multiLevelType w:val="hybridMultilevel"/>
    <w:tmpl w:val="A4AE2DD0"/>
    <w:lvl w:ilvl="0" w:tplc="4C3C16E4">
      <w:start w:val="5"/>
      <w:numFmt w:val="bullet"/>
      <w:lvlText w:val="-"/>
      <w:lvlJc w:val="left"/>
      <w:pPr>
        <w:tabs>
          <w:tab w:val="num" w:pos="720"/>
        </w:tabs>
        <w:ind w:left="720" w:hanging="360"/>
      </w:pPr>
      <w:rPr>
        <w:rFonts w:ascii="Times New Roman" w:eastAsia="Times New Roman" w:hAnsi="Times New Roman" w:cs="Times New Roman"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start w:val="1"/>
      <w:numFmt w:val="bullet"/>
      <w:lvlText w:val="o"/>
      <w:lvlJc w:val="left"/>
      <w:pPr>
        <w:tabs>
          <w:tab w:val="num" w:pos="3600"/>
        </w:tabs>
        <w:ind w:left="3600" w:hanging="360"/>
      </w:pPr>
      <w:rPr>
        <w:rFonts w:ascii="Courier New" w:hAnsi="Courier New" w:cs="Courier New" w:hint="default"/>
      </w:rPr>
    </w:lvl>
    <w:lvl w:ilvl="5" w:tplc="04070005">
      <w:start w:val="1"/>
      <w:numFmt w:val="bullet"/>
      <w:lvlText w:val=""/>
      <w:lvlJc w:val="left"/>
      <w:pPr>
        <w:tabs>
          <w:tab w:val="num" w:pos="4320"/>
        </w:tabs>
        <w:ind w:left="4320" w:hanging="360"/>
      </w:pPr>
      <w:rPr>
        <w:rFonts w:ascii="Wingdings" w:hAnsi="Wingdings" w:hint="default"/>
      </w:rPr>
    </w:lvl>
    <w:lvl w:ilvl="6" w:tplc="04070001">
      <w:start w:val="1"/>
      <w:numFmt w:val="bullet"/>
      <w:lvlText w:val=""/>
      <w:lvlJc w:val="left"/>
      <w:pPr>
        <w:tabs>
          <w:tab w:val="num" w:pos="5040"/>
        </w:tabs>
        <w:ind w:left="5040" w:hanging="360"/>
      </w:pPr>
      <w:rPr>
        <w:rFonts w:ascii="Symbol" w:hAnsi="Symbol" w:hint="default"/>
      </w:rPr>
    </w:lvl>
    <w:lvl w:ilvl="7" w:tplc="04070003">
      <w:start w:val="1"/>
      <w:numFmt w:val="bullet"/>
      <w:lvlText w:val="o"/>
      <w:lvlJc w:val="left"/>
      <w:pPr>
        <w:tabs>
          <w:tab w:val="num" w:pos="5760"/>
        </w:tabs>
        <w:ind w:left="5760" w:hanging="360"/>
      </w:pPr>
      <w:rPr>
        <w:rFonts w:ascii="Courier New" w:hAnsi="Courier New" w:cs="Courier New" w:hint="default"/>
      </w:rPr>
    </w:lvl>
    <w:lvl w:ilvl="8" w:tplc="04070005">
      <w:start w:val="1"/>
      <w:numFmt w:val="bullet"/>
      <w:lvlText w:val=""/>
      <w:lvlJc w:val="left"/>
      <w:pPr>
        <w:tabs>
          <w:tab w:val="num" w:pos="6480"/>
        </w:tabs>
        <w:ind w:left="6480" w:hanging="360"/>
      </w:pPr>
      <w:rPr>
        <w:rFonts w:ascii="Wingdings" w:hAnsi="Wingdings" w:hint="default"/>
      </w:rPr>
    </w:lvl>
  </w:abstractNum>
  <w:abstractNum w:abstractNumId="25">
    <w:nsid w:val="3E6B4F5D"/>
    <w:multiLevelType w:val="hybridMultilevel"/>
    <w:tmpl w:val="E932E71C"/>
    <w:lvl w:ilvl="0" w:tplc="E1C4E124">
      <w:start w:val="1"/>
      <w:numFmt w:val="decimal"/>
      <w:pStyle w:val="equation"/>
      <w:lvlText w:val="(equation %1)"/>
      <w:lvlJc w:val="right"/>
      <w:pPr>
        <w:ind w:left="7874" w:hanging="360"/>
      </w:pPr>
      <w:rPr>
        <w:rFonts w:cs="Times New Roman"/>
        <w:b w:val="0"/>
        <w:bCs w:val="0"/>
        <w:i w:val="0"/>
        <w:iCs w:val="0"/>
        <w:caps w:val="0"/>
        <w:smallCaps w:val="0"/>
        <w:strike w:val="0"/>
        <w:dstrike w:val="0"/>
        <w:noProof w:val="0"/>
        <w:vanish w:val="0"/>
        <w:spacing w:val="0"/>
        <w:kern w:val="0"/>
        <w:position w:val="0"/>
        <w:u w:val="none"/>
        <w:vertAlign w:val="baseline"/>
        <w:em w:val="none"/>
      </w:rPr>
    </w:lvl>
    <w:lvl w:ilvl="1" w:tplc="08090019" w:tentative="1">
      <w:start w:val="1"/>
      <w:numFmt w:val="lowerLetter"/>
      <w:lvlText w:val="%2."/>
      <w:lvlJc w:val="left"/>
      <w:pPr>
        <w:ind w:left="8594" w:hanging="360"/>
      </w:pPr>
    </w:lvl>
    <w:lvl w:ilvl="2" w:tplc="0809001B" w:tentative="1">
      <w:start w:val="1"/>
      <w:numFmt w:val="lowerRoman"/>
      <w:lvlText w:val="%3."/>
      <w:lvlJc w:val="right"/>
      <w:pPr>
        <w:ind w:left="9314" w:hanging="180"/>
      </w:pPr>
    </w:lvl>
    <w:lvl w:ilvl="3" w:tplc="0809000F" w:tentative="1">
      <w:start w:val="1"/>
      <w:numFmt w:val="decimal"/>
      <w:lvlText w:val="%4."/>
      <w:lvlJc w:val="left"/>
      <w:pPr>
        <w:ind w:left="10034" w:hanging="360"/>
      </w:pPr>
    </w:lvl>
    <w:lvl w:ilvl="4" w:tplc="08090019" w:tentative="1">
      <w:start w:val="1"/>
      <w:numFmt w:val="lowerLetter"/>
      <w:lvlText w:val="%5."/>
      <w:lvlJc w:val="left"/>
      <w:pPr>
        <w:ind w:left="10754" w:hanging="360"/>
      </w:pPr>
    </w:lvl>
    <w:lvl w:ilvl="5" w:tplc="0809001B" w:tentative="1">
      <w:start w:val="1"/>
      <w:numFmt w:val="lowerRoman"/>
      <w:lvlText w:val="%6."/>
      <w:lvlJc w:val="right"/>
      <w:pPr>
        <w:ind w:left="11474" w:hanging="180"/>
      </w:pPr>
    </w:lvl>
    <w:lvl w:ilvl="6" w:tplc="0809000F" w:tentative="1">
      <w:start w:val="1"/>
      <w:numFmt w:val="decimal"/>
      <w:lvlText w:val="%7."/>
      <w:lvlJc w:val="left"/>
      <w:pPr>
        <w:ind w:left="12194" w:hanging="360"/>
      </w:pPr>
    </w:lvl>
    <w:lvl w:ilvl="7" w:tplc="08090019" w:tentative="1">
      <w:start w:val="1"/>
      <w:numFmt w:val="lowerLetter"/>
      <w:lvlText w:val="%8."/>
      <w:lvlJc w:val="left"/>
      <w:pPr>
        <w:ind w:left="12914" w:hanging="360"/>
      </w:pPr>
    </w:lvl>
    <w:lvl w:ilvl="8" w:tplc="0809001B" w:tentative="1">
      <w:start w:val="1"/>
      <w:numFmt w:val="lowerRoman"/>
      <w:lvlText w:val="%9."/>
      <w:lvlJc w:val="right"/>
      <w:pPr>
        <w:ind w:left="13634" w:hanging="180"/>
      </w:pPr>
    </w:lvl>
  </w:abstractNum>
  <w:abstractNum w:abstractNumId="26">
    <w:nsid w:val="4A3E0265"/>
    <w:multiLevelType w:val="hybridMultilevel"/>
    <w:tmpl w:val="FB08FCEC"/>
    <w:lvl w:ilvl="0" w:tplc="CEC032AA">
      <w:start w:val="2"/>
      <w:numFmt w:val="bullet"/>
      <w:lvlText w:val="-"/>
      <w:lvlJc w:val="left"/>
      <w:pPr>
        <w:tabs>
          <w:tab w:val="num" w:pos="360"/>
        </w:tabs>
        <w:ind w:left="360" w:hanging="360"/>
      </w:pPr>
      <w:rPr>
        <w:rFonts w:ascii="Times New Roman" w:eastAsia="Times New Roman" w:hAnsi="Times New Roman" w:cs="Times New Roman"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start w:val="1"/>
      <w:numFmt w:val="bullet"/>
      <w:lvlText w:val="o"/>
      <w:lvlJc w:val="left"/>
      <w:pPr>
        <w:tabs>
          <w:tab w:val="num" w:pos="3600"/>
        </w:tabs>
        <w:ind w:left="3600" w:hanging="360"/>
      </w:pPr>
      <w:rPr>
        <w:rFonts w:ascii="Courier New" w:hAnsi="Courier New" w:cs="Courier New" w:hint="default"/>
      </w:rPr>
    </w:lvl>
    <w:lvl w:ilvl="5" w:tplc="04070005">
      <w:start w:val="1"/>
      <w:numFmt w:val="bullet"/>
      <w:lvlText w:val=""/>
      <w:lvlJc w:val="left"/>
      <w:pPr>
        <w:tabs>
          <w:tab w:val="num" w:pos="4320"/>
        </w:tabs>
        <w:ind w:left="4320" w:hanging="360"/>
      </w:pPr>
      <w:rPr>
        <w:rFonts w:ascii="Wingdings" w:hAnsi="Wingdings" w:hint="default"/>
      </w:rPr>
    </w:lvl>
    <w:lvl w:ilvl="6" w:tplc="04070001">
      <w:start w:val="1"/>
      <w:numFmt w:val="bullet"/>
      <w:lvlText w:val=""/>
      <w:lvlJc w:val="left"/>
      <w:pPr>
        <w:tabs>
          <w:tab w:val="num" w:pos="5040"/>
        </w:tabs>
        <w:ind w:left="5040" w:hanging="360"/>
      </w:pPr>
      <w:rPr>
        <w:rFonts w:ascii="Symbol" w:hAnsi="Symbol" w:hint="default"/>
      </w:rPr>
    </w:lvl>
    <w:lvl w:ilvl="7" w:tplc="04070003">
      <w:start w:val="1"/>
      <w:numFmt w:val="bullet"/>
      <w:lvlText w:val="o"/>
      <w:lvlJc w:val="left"/>
      <w:pPr>
        <w:tabs>
          <w:tab w:val="num" w:pos="5760"/>
        </w:tabs>
        <w:ind w:left="5760" w:hanging="360"/>
      </w:pPr>
      <w:rPr>
        <w:rFonts w:ascii="Courier New" w:hAnsi="Courier New" w:cs="Courier New" w:hint="default"/>
      </w:rPr>
    </w:lvl>
    <w:lvl w:ilvl="8" w:tplc="04070005">
      <w:start w:val="1"/>
      <w:numFmt w:val="bullet"/>
      <w:lvlText w:val=""/>
      <w:lvlJc w:val="left"/>
      <w:pPr>
        <w:tabs>
          <w:tab w:val="num" w:pos="6480"/>
        </w:tabs>
        <w:ind w:left="6480" w:hanging="360"/>
      </w:pPr>
      <w:rPr>
        <w:rFonts w:ascii="Wingdings" w:hAnsi="Wingdings" w:hint="default"/>
      </w:rPr>
    </w:lvl>
  </w:abstractNum>
  <w:abstractNum w:abstractNumId="27">
    <w:nsid w:val="4BC63137"/>
    <w:multiLevelType w:val="hybridMultilevel"/>
    <w:tmpl w:val="FB6291FE"/>
    <w:lvl w:ilvl="0" w:tplc="268C32C0">
      <w:start w:val="1"/>
      <w:numFmt w:val="bullet"/>
      <w:pStyle w:val="Bullet1"/>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8">
    <w:nsid w:val="4D3D6405"/>
    <w:multiLevelType w:val="hybridMultilevel"/>
    <w:tmpl w:val="D1AA03D8"/>
    <w:lvl w:ilvl="0" w:tplc="04070005">
      <w:start w:val="1"/>
      <w:numFmt w:val="bullet"/>
      <w:lvlText w:val=""/>
      <w:lvlJc w:val="left"/>
      <w:pPr>
        <w:tabs>
          <w:tab w:val="num" w:pos="360"/>
        </w:tabs>
        <w:ind w:left="360" w:hanging="360"/>
      </w:pPr>
      <w:rPr>
        <w:rFonts w:ascii="Wingdings" w:hAnsi="Wingdings" w:hint="default"/>
      </w:rPr>
    </w:lvl>
    <w:lvl w:ilvl="1" w:tplc="04070003">
      <w:start w:val="1"/>
      <w:numFmt w:val="bullet"/>
      <w:lvlText w:val="o"/>
      <w:lvlJc w:val="left"/>
      <w:pPr>
        <w:tabs>
          <w:tab w:val="num" w:pos="2356"/>
        </w:tabs>
        <w:ind w:left="2356" w:hanging="360"/>
      </w:pPr>
      <w:rPr>
        <w:rFonts w:ascii="Courier New" w:hAnsi="Courier New" w:cs="Courier New" w:hint="default"/>
      </w:rPr>
    </w:lvl>
    <w:lvl w:ilvl="2" w:tplc="04070005">
      <w:start w:val="1"/>
      <w:numFmt w:val="bullet"/>
      <w:lvlText w:val=""/>
      <w:lvlJc w:val="left"/>
      <w:pPr>
        <w:tabs>
          <w:tab w:val="num" w:pos="3076"/>
        </w:tabs>
        <w:ind w:left="3076" w:hanging="360"/>
      </w:pPr>
      <w:rPr>
        <w:rFonts w:ascii="Wingdings" w:hAnsi="Wingdings" w:hint="default"/>
      </w:rPr>
    </w:lvl>
    <w:lvl w:ilvl="3" w:tplc="04070001">
      <w:start w:val="1"/>
      <w:numFmt w:val="bullet"/>
      <w:lvlText w:val=""/>
      <w:lvlJc w:val="left"/>
      <w:pPr>
        <w:tabs>
          <w:tab w:val="num" w:pos="3796"/>
        </w:tabs>
        <w:ind w:left="3796" w:hanging="360"/>
      </w:pPr>
      <w:rPr>
        <w:rFonts w:ascii="Symbol" w:hAnsi="Symbol" w:hint="default"/>
      </w:rPr>
    </w:lvl>
    <w:lvl w:ilvl="4" w:tplc="04070003">
      <w:start w:val="1"/>
      <w:numFmt w:val="bullet"/>
      <w:lvlText w:val="o"/>
      <w:lvlJc w:val="left"/>
      <w:pPr>
        <w:tabs>
          <w:tab w:val="num" w:pos="4516"/>
        </w:tabs>
        <w:ind w:left="4516" w:hanging="360"/>
      </w:pPr>
      <w:rPr>
        <w:rFonts w:ascii="Courier New" w:hAnsi="Courier New" w:cs="Courier New" w:hint="default"/>
      </w:rPr>
    </w:lvl>
    <w:lvl w:ilvl="5" w:tplc="04070005">
      <w:start w:val="1"/>
      <w:numFmt w:val="bullet"/>
      <w:lvlText w:val=""/>
      <w:lvlJc w:val="left"/>
      <w:pPr>
        <w:tabs>
          <w:tab w:val="num" w:pos="5236"/>
        </w:tabs>
        <w:ind w:left="5236" w:hanging="360"/>
      </w:pPr>
      <w:rPr>
        <w:rFonts w:ascii="Wingdings" w:hAnsi="Wingdings" w:hint="default"/>
      </w:rPr>
    </w:lvl>
    <w:lvl w:ilvl="6" w:tplc="04070001">
      <w:start w:val="1"/>
      <w:numFmt w:val="bullet"/>
      <w:lvlText w:val=""/>
      <w:lvlJc w:val="left"/>
      <w:pPr>
        <w:tabs>
          <w:tab w:val="num" w:pos="5956"/>
        </w:tabs>
        <w:ind w:left="5956" w:hanging="360"/>
      </w:pPr>
      <w:rPr>
        <w:rFonts w:ascii="Symbol" w:hAnsi="Symbol" w:hint="default"/>
      </w:rPr>
    </w:lvl>
    <w:lvl w:ilvl="7" w:tplc="04070003">
      <w:start w:val="1"/>
      <w:numFmt w:val="bullet"/>
      <w:lvlText w:val="o"/>
      <w:lvlJc w:val="left"/>
      <w:pPr>
        <w:tabs>
          <w:tab w:val="num" w:pos="6676"/>
        </w:tabs>
        <w:ind w:left="6676" w:hanging="360"/>
      </w:pPr>
      <w:rPr>
        <w:rFonts w:ascii="Courier New" w:hAnsi="Courier New" w:cs="Courier New" w:hint="default"/>
      </w:rPr>
    </w:lvl>
    <w:lvl w:ilvl="8" w:tplc="04070005">
      <w:start w:val="1"/>
      <w:numFmt w:val="bullet"/>
      <w:lvlText w:val=""/>
      <w:lvlJc w:val="left"/>
      <w:pPr>
        <w:tabs>
          <w:tab w:val="num" w:pos="7396"/>
        </w:tabs>
        <w:ind w:left="7396" w:hanging="360"/>
      </w:pPr>
      <w:rPr>
        <w:rFonts w:ascii="Wingdings" w:hAnsi="Wingdings" w:hint="default"/>
      </w:rPr>
    </w:lvl>
  </w:abstractNum>
  <w:abstractNum w:abstractNumId="29">
    <w:nsid w:val="5019271B"/>
    <w:multiLevelType w:val="hybridMultilevel"/>
    <w:tmpl w:val="C610FF3A"/>
    <w:lvl w:ilvl="0" w:tplc="FFFFFFFF">
      <w:start w:val="1"/>
      <w:numFmt w:val="bullet"/>
      <w:lvlText w:val=""/>
      <w:lvlJc w:val="left"/>
      <w:pPr>
        <w:tabs>
          <w:tab w:val="num" w:pos="720"/>
        </w:tabs>
        <w:ind w:left="720" w:hanging="360"/>
      </w:pPr>
      <w:rPr>
        <w:rFonts w:ascii="Wingdings" w:hAnsi="Wingdings" w:hint="default"/>
      </w:rPr>
    </w:lvl>
    <w:lvl w:ilvl="1" w:tplc="FFFFFFFF">
      <w:start w:val="1"/>
      <w:numFmt w:val="bullet"/>
      <w:lvlText w:val="o"/>
      <w:lvlJc w:val="left"/>
      <w:pPr>
        <w:tabs>
          <w:tab w:val="num" w:pos="1800"/>
        </w:tabs>
        <w:ind w:left="1800" w:hanging="360"/>
      </w:pPr>
      <w:rPr>
        <w:rFonts w:ascii="Courier New" w:hAnsi="Courier New" w:cs="Courier New" w:hint="default"/>
      </w:rPr>
    </w:lvl>
    <w:lvl w:ilvl="2" w:tplc="FFFFFFFF">
      <w:start w:val="1"/>
      <w:numFmt w:val="bullet"/>
      <w:lvlText w:val=""/>
      <w:lvlJc w:val="left"/>
      <w:pPr>
        <w:tabs>
          <w:tab w:val="num" w:pos="2520"/>
        </w:tabs>
        <w:ind w:left="2520" w:hanging="360"/>
      </w:pPr>
      <w:rPr>
        <w:rFonts w:ascii="Wingdings" w:hAnsi="Wingdings" w:hint="default"/>
      </w:rPr>
    </w:lvl>
    <w:lvl w:ilvl="3" w:tplc="FFFFFFFF">
      <w:start w:val="1"/>
      <w:numFmt w:val="bullet"/>
      <w:lvlText w:val=""/>
      <w:lvlJc w:val="left"/>
      <w:pPr>
        <w:tabs>
          <w:tab w:val="num" w:pos="3240"/>
        </w:tabs>
        <w:ind w:left="3240" w:hanging="360"/>
      </w:pPr>
      <w:rPr>
        <w:rFonts w:ascii="Symbol" w:hAnsi="Symbol" w:hint="default"/>
      </w:rPr>
    </w:lvl>
    <w:lvl w:ilvl="4" w:tplc="FFFFFFFF">
      <w:start w:val="1"/>
      <w:numFmt w:val="bullet"/>
      <w:lvlText w:val="o"/>
      <w:lvlJc w:val="left"/>
      <w:pPr>
        <w:tabs>
          <w:tab w:val="num" w:pos="3960"/>
        </w:tabs>
        <w:ind w:left="3960" w:hanging="360"/>
      </w:pPr>
      <w:rPr>
        <w:rFonts w:ascii="Courier New" w:hAnsi="Courier New" w:cs="Courier New" w:hint="default"/>
      </w:rPr>
    </w:lvl>
    <w:lvl w:ilvl="5" w:tplc="FFFFFFFF">
      <w:start w:val="1"/>
      <w:numFmt w:val="bullet"/>
      <w:lvlText w:val=""/>
      <w:lvlJc w:val="left"/>
      <w:pPr>
        <w:tabs>
          <w:tab w:val="num" w:pos="4680"/>
        </w:tabs>
        <w:ind w:left="4680" w:hanging="360"/>
      </w:pPr>
      <w:rPr>
        <w:rFonts w:ascii="Wingdings" w:hAnsi="Wingdings" w:hint="default"/>
      </w:rPr>
    </w:lvl>
    <w:lvl w:ilvl="6" w:tplc="FFFFFFFF">
      <w:start w:val="1"/>
      <w:numFmt w:val="bullet"/>
      <w:lvlText w:val=""/>
      <w:lvlJc w:val="left"/>
      <w:pPr>
        <w:tabs>
          <w:tab w:val="num" w:pos="5400"/>
        </w:tabs>
        <w:ind w:left="5400" w:hanging="360"/>
      </w:pPr>
      <w:rPr>
        <w:rFonts w:ascii="Symbol" w:hAnsi="Symbol" w:hint="default"/>
      </w:rPr>
    </w:lvl>
    <w:lvl w:ilvl="7" w:tplc="FFFFFFFF">
      <w:start w:val="1"/>
      <w:numFmt w:val="bullet"/>
      <w:lvlText w:val="o"/>
      <w:lvlJc w:val="left"/>
      <w:pPr>
        <w:tabs>
          <w:tab w:val="num" w:pos="6120"/>
        </w:tabs>
        <w:ind w:left="6120" w:hanging="360"/>
      </w:pPr>
      <w:rPr>
        <w:rFonts w:ascii="Courier New" w:hAnsi="Courier New" w:cs="Courier New" w:hint="default"/>
      </w:rPr>
    </w:lvl>
    <w:lvl w:ilvl="8" w:tplc="FFFFFFFF">
      <w:start w:val="1"/>
      <w:numFmt w:val="bullet"/>
      <w:lvlText w:val=""/>
      <w:lvlJc w:val="left"/>
      <w:pPr>
        <w:tabs>
          <w:tab w:val="num" w:pos="6840"/>
        </w:tabs>
        <w:ind w:left="6840" w:hanging="360"/>
      </w:pPr>
      <w:rPr>
        <w:rFonts w:ascii="Wingdings" w:hAnsi="Wingdings" w:hint="default"/>
      </w:rPr>
    </w:lvl>
  </w:abstractNum>
  <w:abstractNum w:abstractNumId="30">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31">
    <w:nsid w:val="573E2B89"/>
    <w:multiLevelType w:val="multilevel"/>
    <w:tmpl w:val="058AE1F2"/>
    <w:lvl w:ilvl="0">
      <w:start w:val="1"/>
      <w:numFmt w:val="decimal"/>
      <w:lvlText w:val="%1"/>
      <w:lvlJc w:val="left"/>
      <w:pPr>
        <w:tabs>
          <w:tab w:val="num" w:pos="1701"/>
        </w:tabs>
        <w:ind w:left="1701" w:hanging="567"/>
      </w:pPr>
      <w:rPr>
        <w:rFonts w:ascii="Arial" w:hAnsi="Arial" w:hint="default"/>
        <w:b w:val="0"/>
        <w:i w:val="0"/>
        <w:sz w:val="22"/>
        <w:szCs w:val="22"/>
      </w:rPr>
    </w:lvl>
    <w:lvl w:ilvl="1">
      <w:start w:val="1"/>
      <w:numFmt w:val="lowerLetter"/>
      <w:lvlText w:val="%2"/>
      <w:lvlJc w:val="left"/>
      <w:pPr>
        <w:tabs>
          <w:tab w:val="num" w:pos="2268"/>
        </w:tabs>
        <w:ind w:left="2268" w:hanging="567"/>
      </w:pPr>
      <w:rPr>
        <w:rFonts w:ascii="Arial" w:hAnsi="Arial" w:hint="default"/>
        <w:b w:val="0"/>
        <w:i w:val="0"/>
        <w:sz w:val="22"/>
        <w:szCs w:val="22"/>
      </w:rPr>
    </w:lvl>
    <w:lvl w:ilvl="2">
      <w:start w:val="1"/>
      <w:numFmt w:val="lowerRoman"/>
      <w:pStyle w:val="List1indent2"/>
      <w:lvlText w:val="%3"/>
      <w:lvlJc w:val="left"/>
      <w:pPr>
        <w:tabs>
          <w:tab w:val="num" w:pos="1701"/>
        </w:tabs>
        <w:ind w:left="1134" w:firstLine="0"/>
      </w:pPr>
      <w:rPr>
        <w:rFonts w:ascii="Arial" w:hAnsi="Arial" w:hint="default"/>
        <w:b w:val="0"/>
        <w:i w:val="0"/>
        <w:sz w:val="22"/>
        <w:szCs w:val="22"/>
      </w:rPr>
    </w:lvl>
    <w:lvl w:ilvl="3">
      <w:start w:val="1"/>
      <w:numFmt w:val="decimal"/>
      <w:lvlText w:val="(%4)"/>
      <w:lvlJc w:val="left"/>
      <w:pPr>
        <w:tabs>
          <w:tab w:val="num" w:pos="3141"/>
        </w:tabs>
        <w:ind w:left="3141" w:hanging="360"/>
      </w:pPr>
      <w:rPr>
        <w:rFonts w:hint="default"/>
      </w:rPr>
    </w:lvl>
    <w:lvl w:ilvl="4">
      <w:start w:val="1"/>
      <w:numFmt w:val="lowerLetter"/>
      <w:lvlText w:val="(%5)"/>
      <w:lvlJc w:val="left"/>
      <w:pPr>
        <w:tabs>
          <w:tab w:val="num" w:pos="3501"/>
        </w:tabs>
        <w:ind w:left="3501" w:hanging="360"/>
      </w:pPr>
      <w:rPr>
        <w:rFonts w:hint="default"/>
      </w:rPr>
    </w:lvl>
    <w:lvl w:ilvl="5">
      <w:start w:val="1"/>
      <w:numFmt w:val="lowerRoman"/>
      <w:lvlText w:val="(%6)"/>
      <w:lvlJc w:val="left"/>
      <w:pPr>
        <w:tabs>
          <w:tab w:val="num" w:pos="3861"/>
        </w:tabs>
        <w:ind w:left="3861" w:hanging="360"/>
      </w:pPr>
      <w:rPr>
        <w:rFonts w:hint="default"/>
      </w:rPr>
    </w:lvl>
    <w:lvl w:ilvl="6">
      <w:start w:val="1"/>
      <w:numFmt w:val="decimal"/>
      <w:lvlText w:val="%7."/>
      <w:lvlJc w:val="left"/>
      <w:pPr>
        <w:tabs>
          <w:tab w:val="num" w:pos="4221"/>
        </w:tabs>
        <w:ind w:left="4221" w:hanging="360"/>
      </w:pPr>
      <w:rPr>
        <w:rFonts w:hint="default"/>
      </w:rPr>
    </w:lvl>
    <w:lvl w:ilvl="7">
      <w:start w:val="1"/>
      <w:numFmt w:val="lowerLetter"/>
      <w:lvlText w:val="%8."/>
      <w:lvlJc w:val="left"/>
      <w:pPr>
        <w:tabs>
          <w:tab w:val="num" w:pos="4581"/>
        </w:tabs>
        <w:ind w:left="4581" w:hanging="360"/>
      </w:pPr>
      <w:rPr>
        <w:rFonts w:hint="default"/>
      </w:rPr>
    </w:lvl>
    <w:lvl w:ilvl="8">
      <w:start w:val="1"/>
      <w:numFmt w:val="lowerRoman"/>
      <w:lvlText w:val="%9."/>
      <w:lvlJc w:val="left"/>
      <w:pPr>
        <w:tabs>
          <w:tab w:val="num" w:pos="4941"/>
        </w:tabs>
        <w:ind w:left="4941" w:hanging="360"/>
      </w:pPr>
      <w:rPr>
        <w:rFonts w:hint="default"/>
      </w:rPr>
    </w:lvl>
  </w:abstractNum>
  <w:abstractNum w:abstractNumId="32">
    <w:nsid w:val="5A053D9D"/>
    <w:multiLevelType w:val="hybridMultilevel"/>
    <w:tmpl w:val="D79AB728"/>
    <w:lvl w:ilvl="0" w:tplc="382691B2">
      <w:start w:val="3"/>
      <w:numFmt w:val="bullet"/>
      <w:lvlText w:val="-"/>
      <w:lvlJc w:val="left"/>
      <w:pPr>
        <w:tabs>
          <w:tab w:val="num" w:pos="360"/>
        </w:tabs>
        <w:ind w:left="360" w:hanging="360"/>
      </w:pPr>
      <w:rPr>
        <w:rFonts w:ascii="Times New Roman" w:eastAsia="Times New Roman" w:hAnsi="Times New Roman" w:cs="Times New Roman"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start w:val="1"/>
      <w:numFmt w:val="bullet"/>
      <w:lvlText w:val="o"/>
      <w:lvlJc w:val="left"/>
      <w:pPr>
        <w:tabs>
          <w:tab w:val="num" w:pos="3600"/>
        </w:tabs>
        <w:ind w:left="3600" w:hanging="360"/>
      </w:pPr>
      <w:rPr>
        <w:rFonts w:ascii="Courier New" w:hAnsi="Courier New" w:cs="Courier New" w:hint="default"/>
      </w:rPr>
    </w:lvl>
    <w:lvl w:ilvl="5" w:tplc="04070005">
      <w:start w:val="1"/>
      <w:numFmt w:val="bullet"/>
      <w:lvlText w:val=""/>
      <w:lvlJc w:val="left"/>
      <w:pPr>
        <w:tabs>
          <w:tab w:val="num" w:pos="4320"/>
        </w:tabs>
        <w:ind w:left="4320" w:hanging="360"/>
      </w:pPr>
      <w:rPr>
        <w:rFonts w:ascii="Wingdings" w:hAnsi="Wingdings" w:hint="default"/>
      </w:rPr>
    </w:lvl>
    <w:lvl w:ilvl="6" w:tplc="04070001">
      <w:start w:val="1"/>
      <w:numFmt w:val="bullet"/>
      <w:lvlText w:val=""/>
      <w:lvlJc w:val="left"/>
      <w:pPr>
        <w:tabs>
          <w:tab w:val="num" w:pos="5040"/>
        </w:tabs>
        <w:ind w:left="5040" w:hanging="360"/>
      </w:pPr>
      <w:rPr>
        <w:rFonts w:ascii="Symbol" w:hAnsi="Symbol" w:hint="default"/>
      </w:rPr>
    </w:lvl>
    <w:lvl w:ilvl="7" w:tplc="04070003">
      <w:start w:val="1"/>
      <w:numFmt w:val="bullet"/>
      <w:lvlText w:val="o"/>
      <w:lvlJc w:val="left"/>
      <w:pPr>
        <w:tabs>
          <w:tab w:val="num" w:pos="5760"/>
        </w:tabs>
        <w:ind w:left="5760" w:hanging="360"/>
      </w:pPr>
      <w:rPr>
        <w:rFonts w:ascii="Courier New" w:hAnsi="Courier New" w:cs="Courier New" w:hint="default"/>
      </w:rPr>
    </w:lvl>
    <w:lvl w:ilvl="8" w:tplc="04070005">
      <w:start w:val="1"/>
      <w:numFmt w:val="bullet"/>
      <w:lvlText w:val=""/>
      <w:lvlJc w:val="left"/>
      <w:pPr>
        <w:tabs>
          <w:tab w:val="num" w:pos="6480"/>
        </w:tabs>
        <w:ind w:left="6480" w:hanging="360"/>
      </w:pPr>
      <w:rPr>
        <w:rFonts w:ascii="Wingdings" w:hAnsi="Wingdings" w:hint="default"/>
      </w:rPr>
    </w:lvl>
  </w:abstractNum>
  <w:abstractNum w:abstractNumId="33">
    <w:nsid w:val="5AB92CAF"/>
    <w:multiLevelType w:val="hybridMultilevel"/>
    <w:tmpl w:val="EC40D10E"/>
    <w:lvl w:ilvl="0" w:tplc="F6DC0CB2">
      <w:start w:val="3"/>
      <w:numFmt w:val="bullet"/>
      <w:lvlText w:val="-"/>
      <w:lvlJc w:val="left"/>
      <w:pPr>
        <w:tabs>
          <w:tab w:val="num" w:pos="360"/>
        </w:tabs>
        <w:ind w:left="360" w:hanging="360"/>
      </w:pPr>
      <w:rPr>
        <w:rFonts w:ascii="Times New Roman" w:eastAsia="Times New Roman" w:hAnsi="Times New Roman" w:cs="Times New Roman"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start w:val="1"/>
      <w:numFmt w:val="bullet"/>
      <w:lvlText w:val="o"/>
      <w:lvlJc w:val="left"/>
      <w:pPr>
        <w:tabs>
          <w:tab w:val="num" w:pos="3600"/>
        </w:tabs>
        <w:ind w:left="3600" w:hanging="360"/>
      </w:pPr>
      <w:rPr>
        <w:rFonts w:ascii="Courier New" w:hAnsi="Courier New" w:cs="Courier New" w:hint="default"/>
      </w:rPr>
    </w:lvl>
    <w:lvl w:ilvl="5" w:tplc="04070005">
      <w:start w:val="1"/>
      <w:numFmt w:val="bullet"/>
      <w:lvlText w:val=""/>
      <w:lvlJc w:val="left"/>
      <w:pPr>
        <w:tabs>
          <w:tab w:val="num" w:pos="4320"/>
        </w:tabs>
        <w:ind w:left="4320" w:hanging="360"/>
      </w:pPr>
      <w:rPr>
        <w:rFonts w:ascii="Wingdings" w:hAnsi="Wingdings" w:hint="default"/>
      </w:rPr>
    </w:lvl>
    <w:lvl w:ilvl="6" w:tplc="04070001">
      <w:start w:val="1"/>
      <w:numFmt w:val="bullet"/>
      <w:lvlText w:val=""/>
      <w:lvlJc w:val="left"/>
      <w:pPr>
        <w:tabs>
          <w:tab w:val="num" w:pos="5040"/>
        </w:tabs>
        <w:ind w:left="5040" w:hanging="360"/>
      </w:pPr>
      <w:rPr>
        <w:rFonts w:ascii="Symbol" w:hAnsi="Symbol" w:hint="default"/>
      </w:rPr>
    </w:lvl>
    <w:lvl w:ilvl="7" w:tplc="04070003">
      <w:start w:val="1"/>
      <w:numFmt w:val="bullet"/>
      <w:lvlText w:val="o"/>
      <w:lvlJc w:val="left"/>
      <w:pPr>
        <w:tabs>
          <w:tab w:val="num" w:pos="5760"/>
        </w:tabs>
        <w:ind w:left="5760" w:hanging="360"/>
      </w:pPr>
      <w:rPr>
        <w:rFonts w:ascii="Courier New" w:hAnsi="Courier New" w:cs="Courier New" w:hint="default"/>
      </w:rPr>
    </w:lvl>
    <w:lvl w:ilvl="8" w:tplc="04070005">
      <w:start w:val="1"/>
      <w:numFmt w:val="bullet"/>
      <w:lvlText w:val=""/>
      <w:lvlJc w:val="left"/>
      <w:pPr>
        <w:tabs>
          <w:tab w:val="num" w:pos="6480"/>
        </w:tabs>
        <w:ind w:left="6480" w:hanging="360"/>
      </w:pPr>
      <w:rPr>
        <w:rFonts w:ascii="Wingdings" w:hAnsi="Wingdings" w:hint="default"/>
      </w:rPr>
    </w:lvl>
  </w:abstractNum>
  <w:abstractNum w:abstractNumId="34">
    <w:nsid w:val="606C4F44"/>
    <w:multiLevelType w:val="hybridMultilevel"/>
    <w:tmpl w:val="41E41702"/>
    <w:lvl w:ilvl="0" w:tplc="04070005">
      <w:start w:val="1"/>
      <w:numFmt w:val="bullet"/>
      <w:lvlText w:val=""/>
      <w:lvlJc w:val="left"/>
      <w:pPr>
        <w:tabs>
          <w:tab w:val="num" w:pos="360"/>
        </w:tabs>
        <w:ind w:left="360" w:hanging="360"/>
      </w:pPr>
      <w:rPr>
        <w:rFonts w:ascii="Wingdings" w:hAnsi="Wingdings" w:hint="default"/>
      </w:rPr>
    </w:lvl>
    <w:lvl w:ilvl="1" w:tplc="04070003">
      <w:start w:val="1"/>
      <w:numFmt w:val="bullet"/>
      <w:lvlText w:val="o"/>
      <w:lvlJc w:val="left"/>
      <w:pPr>
        <w:tabs>
          <w:tab w:val="num" w:pos="1080"/>
        </w:tabs>
        <w:ind w:left="1080" w:hanging="360"/>
      </w:pPr>
      <w:rPr>
        <w:rFonts w:ascii="Courier New" w:hAnsi="Courier New" w:cs="Courier New" w:hint="default"/>
      </w:rPr>
    </w:lvl>
    <w:lvl w:ilvl="2" w:tplc="04070005">
      <w:start w:val="1"/>
      <w:numFmt w:val="bullet"/>
      <w:lvlText w:val=""/>
      <w:lvlJc w:val="left"/>
      <w:pPr>
        <w:tabs>
          <w:tab w:val="num" w:pos="1800"/>
        </w:tabs>
        <w:ind w:left="1800" w:hanging="360"/>
      </w:pPr>
      <w:rPr>
        <w:rFonts w:ascii="Wingdings" w:hAnsi="Wingdings" w:hint="default"/>
      </w:rPr>
    </w:lvl>
    <w:lvl w:ilvl="3" w:tplc="04070001">
      <w:start w:val="1"/>
      <w:numFmt w:val="bullet"/>
      <w:lvlText w:val=""/>
      <w:lvlJc w:val="left"/>
      <w:pPr>
        <w:tabs>
          <w:tab w:val="num" w:pos="2520"/>
        </w:tabs>
        <w:ind w:left="2520" w:hanging="360"/>
      </w:pPr>
      <w:rPr>
        <w:rFonts w:ascii="Symbol" w:hAnsi="Symbol" w:hint="default"/>
      </w:rPr>
    </w:lvl>
    <w:lvl w:ilvl="4" w:tplc="04070003">
      <w:start w:val="1"/>
      <w:numFmt w:val="bullet"/>
      <w:lvlText w:val="o"/>
      <w:lvlJc w:val="left"/>
      <w:pPr>
        <w:tabs>
          <w:tab w:val="num" w:pos="3240"/>
        </w:tabs>
        <w:ind w:left="3240" w:hanging="360"/>
      </w:pPr>
      <w:rPr>
        <w:rFonts w:ascii="Courier New" w:hAnsi="Courier New" w:cs="Courier New" w:hint="default"/>
      </w:rPr>
    </w:lvl>
    <w:lvl w:ilvl="5" w:tplc="04070005">
      <w:start w:val="1"/>
      <w:numFmt w:val="bullet"/>
      <w:lvlText w:val=""/>
      <w:lvlJc w:val="left"/>
      <w:pPr>
        <w:tabs>
          <w:tab w:val="num" w:pos="3960"/>
        </w:tabs>
        <w:ind w:left="3960" w:hanging="360"/>
      </w:pPr>
      <w:rPr>
        <w:rFonts w:ascii="Wingdings" w:hAnsi="Wingdings" w:hint="default"/>
      </w:rPr>
    </w:lvl>
    <w:lvl w:ilvl="6" w:tplc="04070001">
      <w:start w:val="1"/>
      <w:numFmt w:val="bullet"/>
      <w:lvlText w:val=""/>
      <w:lvlJc w:val="left"/>
      <w:pPr>
        <w:tabs>
          <w:tab w:val="num" w:pos="4680"/>
        </w:tabs>
        <w:ind w:left="4680" w:hanging="360"/>
      </w:pPr>
      <w:rPr>
        <w:rFonts w:ascii="Symbol" w:hAnsi="Symbol" w:hint="default"/>
      </w:rPr>
    </w:lvl>
    <w:lvl w:ilvl="7" w:tplc="04070003">
      <w:start w:val="1"/>
      <w:numFmt w:val="bullet"/>
      <w:lvlText w:val="o"/>
      <w:lvlJc w:val="left"/>
      <w:pPr>
        <w:tabs>
          <w:tab w:val="num" w:pos="5400"/>
        </w:tabs>
        <w:ind w:left="5400" w:hanging="360"/>
      </w:pPr>
      <w:rPr>
        <w:rFonts w:ascii="Courier New" w:hAnsi="Courier New" w:cs="Courier New" w:hint="default"/>
      </w:rPr>
    </w:lvl>
    <w:lvl w:ilvl="8" w:tplc="04070005">
      <w:start w:val="1"/>
      <w:numFmt w:val="bullet"/>
      <w:lvlText w:val=""/>
      <w:lvlJc w:val="left"/>
      <w:pPr>
        <w:tabs>
          <w:tab w:val="num" w:pos="6120"/>
        </w:tabs>
        <w:ind w:left="6120" w:hanging="360"/>
      </w:pPr>
      <w:rPr>
        <w:rFonts w:ascii="Wingdings" w:hAnsi="Wingdings" w:hint="default"/>
      </w:rPr>
    </w:lvl>
  </w:abstractNum>
  <w:abstractNum w:abstractNumId="35">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36">
    <w:nsid w:val="72B3047F"/>
    <w:multiLevelType w:val="hybridMultilevel"/>
    <w:tmpl w:val="09DCB726"/>
    <w:lvl w:ilvl="0" w:tplc="FFFFFFFF">
      <w:start w:val="3"/>
      <w:numFmt w:val="bullet"/>
      <w:lvlText w:val="-"/>
      <w:lvlJc w:val="left"/>
      <w:pPr>
        <w:tabs>
          <w:tab w:val="num" w:pos="360"/>
        </w:tabs>
        <w:ind w:left="360" w:hanging="360"/>
      </w:pPr>
      <w:rPr>
        <w:rFonts w:ascii="Times New Roman" w:eastAsia="Times New Roman" w:hAnsi="Times New Roman" w:cs="Times New Roman"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start w:val="1"/>
      <w:numFmt w:val="bullet"/>
      <w:lvlText w:val=""/>
      <w:lvlJc w:val="left"/>
      <w:pPr>
        <w:tabs>
          <w:tab w:val="num" w:pos="4320"/>
        </w:tabs>
        <w:ind w:left="4320" w:hanging="360"/>
      </w:pPr>
      <w:rPr>
        <w:rFonts w:ascii="Wingdings" w:hAnsi="Wingdings" w:hint="default"/>
      </w:rPr>
    </w:lvl>
    <w:lvl w:ilvl="6" w:tplc="FFFFFFFF">
      <w:start w:val="1"/>
      <w:numFmt w:val="bullet"/>
      <w:lvlText w:val=""/>
      <w:lvlJc w:val="left"/>
      <w:pPr>
        <w:tabs>
          <w:tab w:val="num" w:pos="5040"/>
        </w:tabs>
        <w:ind w:left="5040" w:hanging="360"/>
      </w:pPr>
      <w:rPr>
        <w:rFonts w:ascii="Symbol" w:hAnsi="Symbol" w:hint="default"/>
      </w:rPr>
    </w:lvl>
    <w:lvl w:ilvl="7" w:tplc="FFFFFFFF">
      <w:start w:val="1"/>
      <w:numFmt w:val="bullet"/>
      <w:lvlText w:val="o"/>
      <w:lvlJc w:val="left"/>
      <w:pPr>
        <w:tabs>
          <w:tab w:val="num" w:pos="5760"/>
        </w:tabs>
        <w:ind w:left="5760" w:hanging="360"/>
      </w:pPr>
      <w:rPr>
        <w:rFonts w:ascii="Courier New" w:hAnsi="Courier New" w:cs="Courier New" w:hint="default"/>
      </w:rPr>
    </w:lvl>
    <w:lvl w:ilvl="8" w:tplc="FFFFFFFF">
      <w:start w:val="1"/>
      <w:numFmt w:val="bullet"/>
      <w:lvlText w:val=""/>
      <w:lvlJc w:val="left"/>
      <w:pPr>
        <w:tabs>
          <w:tab w:val="num" w:pos="6480"/>
        </w:tabs>
        <w:ind w:left="6480" w:hanging="360"/>
      </w:pPr>
      <w:rPr>
        <w:rFonts w:ascii="Wingdings" w:hAnsi="Wingdings" w:hint="default"/>
      </w:rPr>
    </w:lvl>
  </w:abstractNum>
  <w:abstractNum w:abstractNumId="37">
    <w:nsid w:val="76D64DA6"/>
    <w:multiLevelType w:val="hybridMultilevel"/>
    <w:tmpl w:val="7A3AA616"/>
    <w:lvl w:ilvl="0" w:tplc="79A2B4A4">
      <w:start w:val="1"/>
      <w:numFmt w:val="bullet"/>
      <w:pStyle w:val="Bullet3"/>
      <w:lvlText w:val=""/>
      <w:lvlJc w:val="left"/>
      <w:pPr>
        <w:ind w:left="1778" w:hanging="360"/>
      </w:pPr>
      <w:rPr>
        <w:rFonts w:ascii="Wingdings" w:hAnsi="Wingdings"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8">
    <w:nsid w:val="782A3190"/>
    <w:multiLevelType w:val="multilevel"/>
    <w:tmpl w:val="C1AC89BC"/>
    <w:lvl w:ilvl="0">
      <w:start w:val="1"/>
      <w:numFmt w:val="decimal"/>
      <w:pStyle w:val="Recallinglist1"/>
      <w:lvlText w:val="%1"/>
      <w:lvlJc w:val="left"/>
      <w:pPr>
        <w:tabs>
          <w:tab w:val="num" w:pos="1134"/>
        </w:tabs>
        <w:ind w:left="1134" w:hanging="567"/>
      </w:pPr>
      <w:rPr>
        <w:rFonts w:hint="default"/>
      </w:rPr>
    </w:lvl>
    <w:lvl w:ilvl="1">
      <w:start w:val="1"/>
      <w:numFmt w:val="lowerLetter"/>
      <w:pStyle w:val="Recallinglist2"/>
      <w:lvlText w:val="%2"/>
      <w:lvlJc w:val="left"/>
      <w:pPr>
        <w:tabs>
          <w:tab w:val="num" w:pos="1701"/>
        </w:tabs>
        <w:ind w:left="1701" w:hanging="567"/>
      </w:pPr>
      <w:rPr>
        <w:rFonts w:hint="default"/>
      </w:rPr>
    </w:lvl>
    <w:lvl w:ilvl="2">
      <w:start w:val="1"/>
      <w:numFmt w:val="lowerRoman"/>
      <w:pStyle w:val="Recallinglist3"/>
      <w:lvlText w:val="%3"/>
      <w:lvlJc w:val="left"/>
      <w:pPr>
        <w:tabs>
          <w:tab w:val="num" w:pos="2268"/>
        </w:tabs>
        <w:ind w:left="2268" w:hanging="567"/>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9">
    <w:nsid w:val="78BA4B1E"/>
    <w:multiLevelType w:val="multilevel"/>
    <w:tmpl w:val="834093BA"/>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
      <w:lvlText w:val="%2"/>
      <w:lvlJc w:val="left"/>
      <w:pPr>
        <w:tabs>
          <w:tab w:val="num" w:pos="1134"/>
        </w:tabs>
        <w:ind w:left="567" w:firstLine="0"/>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abstractNum w:abstractNumId="40">
    <w:nsid w:val="79E81484"/>
    <w:multiLevelType w:val="hybridMultilevel"/>
    <w:tmpl w:val="6CA44680"/>
    <w:lvl w:ilvl="0" w:tplc="04070005">
      <w:start w:val="1"/>
      <w:numFmt w:val="bullet"/>
      <w:lvlText w:val=""/>
      <w:lvlJc w:val="left"/>
      <w:pPr>
        <w:tabs>
          <w:tab w:val="num" w:pos="360"/>
        </w:tabs>
        <w:ind w:left="360" w:hanging="360"/>
      </w:pPr>
      <w:rPr>
        <w:rFonts w:ascii="Wingdings" w:hAnsi="Wingdings" w:hint="default"/>
      </w:rPr>
    </w:lvl>
    <w:lvl w:ilvl="1" w:tplc="04070003">
      <w:start w:val="1"/>
      <w:numFmt w:val="bullet"/>
      <w:lvlText w:val="o"/>
      <w:lvlJc w:val="left"/>
      <w:pPr>
        <w:tabs>
          <w:tab w:val="num" w:pos="1080"/>
        </w:tabs>
        <w:ind w:left="1080" w:hanging="360"/>
      </w:pPr>
      <w:rPr>
        <w:rFonts w:ascii="Courier New" w:hAnsi="Courier New" w:cs="Courier New" w:hint="default"/>
      </w:rPr>
    </w:lvl>
    <w:lvl w:ilvl="2" w:tplc="04070005">
      <w:start w:val="1"/>
      <w:numFmt w:val="bullet"/>
      <w:lvlText w:val=""/>
      <w:lvlJc w:val="left"/>
      <w:pPr>
        <w:tabs>
          <w:tab w:val="num" w:pos="1800"/>
        </w:tabs>
        <w:ind w:left="1800" w:hanging="360"/>
      </w:pPr>
      <w:rPr>
        <w:rFonts w:ascii="Wingdings" w:hAnsi="Wingdings" w:hint="default"/>
      </w:rPr>
    </w:lvl>
    <w:lvl w:ilvl="3" w:tplc="04070001">
      <w:start w:val="1"/>
      <w:numFmt w:val="bullet"/>
      <w:lvlText w:val=""/>
      <w:lvlJc w:val="left"/>
      <w:pPr>
        <w:tabs>
          <w:tab w:val="num" w:pos="2520"/>
        </w:tabs>
        <w:ind w:left="2520" w:hanging="360"/>
      </w:pPr>
      <w:rPr>
        <w:rFonts w:ascii="Symbol" w:hAnsi="Symbol" w:hint="default"/>
      </w:rPr>
    </w:lvl>
    <w:lvl w:ilvl="4" w:tplc="04070003">
      <w:start w:val="1"/>
      <w:numFmt w:val="bullet"/>
      <w:lvlText w:val="o"/>
      <w:lvlJc w:val="left"/>
      <w:pPr>
        <w:tabs>
          <w:tab w:val="num" w:pos="3240"/>
        </w:tabs>
        <w:ind w:left="3240" w:hanging="360"/>
      </w:pPr>
      <w:rPr>
        <w:rFonts w:ascii="Courier New" w:hAnsi="Courier New" w:cs="Courier New" w:hint="default"/>
      </w:rPr>
    </w:lvl>
    <w:lvl w:ilvl="5" w:tplc="04070005">
      <w:start w:val="1"/>
      <w:numFmt w:val="bullet"/>
      <w:lvlText w:val=""/>
      <w:lvlJc w:val="left"/>
      <w:pPr>
        <w:tabs>
          <w:tab w:val="num" w:pos="3960"/>
        </w:tabs>
        <w:ind w:left="3960" w:hanging="360"/>
      </w:pPr>
      <w:rPr>
        <w:rFonts w:ascii="Wingdings" w:hAnsi="Wingdings" w:hint="default"/>
      </w:rPr>
    </w:lvl>
    <w:lvl w:ilvl="6" w:tplc="04070001">
      <w:start w:val="1"/>
      <w:numFmt w:val="bullet"/>
      <w:lvlText w:val=""/>
      <w:lvlJc w:val="left"/>
      <w:pPr>
        <w:tabs>
          <w:tab w:val="num" w:pos="4680"/>
        </w:tabs>
        <w:ind w:left="4680" w:hanging="360"/>
      </w:pPr>
      <w:rPr>
        <w:rFonts w:ascii="Symbol" w:hAnsi="Symbol" w:hint="default"/>
      </w:rPr>
    </w:lvl>
    <w:lvl w:ilvl="7" w:tplc="04070003">
      <w:start w:val="1"/>
      <w:numFmt w:val="bullet"/>
      <w:lvlText w:val="o"/>
      <w:lvlJc w:val="left"/>
      <w:pPr>
        <w:tabs>
          <w:tab w:val="num" w:pos="5400"/>
        </w:tabs>
        <w:ind w:left="5400" w:hanging="360"/>
      </w:pPr>
      <w:rPr>
        <w:rFonts w:ascii="Courier New" w:hAnsi="Courier New" w:cs="Courier New" w:hint="default"/>
      </w:rPr>
    </w:lvl>
    <w:lvl w:ilvl="8" w:tplc="04070005">
      <w:start w:val="1"/>
      <w:numFmt w:val="bullet"/>
      <w:lvlText w:val=""/>
      <w:lvlJc w:val="left"/>
      <w:pPr>
        <w:tabs>
          <w:tab w:val="num" w:pos="6120"/>
        </w:tabs>
        <w:ind w:left="6120" w:hanging="360"/>
      </w:pPr>
      <w:rPr>
        <w:rFonts w:ascii="Wingdings" w:hAnsi="Wingdings" w:hint="default"/>
      </w:rPr>
    </w:lvl>
  </w:abstractNum>
  <w:num w:numId="1">
    <w:abstractNumId w:val="16"/>
  </w:num>
  <w:num w:numId="2">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0"/>
  </w:num>
  <w:num w:numId="4">
    <w:abstractNumId w:val="19"/>
  </w:num>
  <w:num w:numId="5">
    <w:abstractNumId w:val="27"/>
  </w:num>
  <w:num w:numId="6">
    <w:abstractNumId w:val="37"/>
  </w:num>
  <w:num w:numId="7">
    <w:abstractNumId w:val="25"/>
  </w:num>
  <w:num w:numId="8">
    <w:abstractNumId w:val="35"/>
  </w:num>
  <w:num w:numId="9">
    <w:abstractNumId w:val="16"/>
  </w:num>
  <w:num w:numId="10">
    <w:abstractNumId w:val="39"/>
  </w:num>
  <w:num w:numId="11">
    <w:abstractNumId w:val="31"/>
  </w:num>
  <w:num w:numId="12">
    <w:abstractNumId w:val="8"/>
  </w:num>
  <w:num w:numId="13">
    <w:abstractNumId w:val="3"/>
  </w:num>
  <w:num w:numId="14">
    <w:abstractNumId w:val="17"/>
  </w:num>
  <w:num w:numId="15">
    <w:abstractNumId w:val="30"/>
  </w:num>
  <w:num w:numId="16">
    <w:abstractNumId w:val="12"/>
    <w:lvlOverride w:ilvl="0">
      <w:startOverride w:val="1"/>
    </w:lvlOverride>
  </w:num>
  <w:num w:numId="17">
    <w:abstractNumId w:val="7"/>
  </w:num>
  <w:num w:numId="18">
    <w:abstractNumId w:val="6"/>
  </w:num>
  <w:num w:numId="19">
    <w:abstractNumId w:val="5"/>
  </w:num>
  <w:num w:numId="20">
    <w:abstractNumId w:val="4"/>
  </w:num>
  <w:num w:numId="21">
    <w:abstractNumId w:val="2"/>
  </w:num>
  <w:num w:numId="22">
    <w:abstractNumId w:val="1"/>
  </w:num>
  <w:num w:numId="23">
    <w:abstractNumId w:val="0"/>
  </w:num>
  <w:num w:numId="24">
    <w:abstractNumId w:val="21"/>
  </w:num>
  <w:num w:numId="25">
    <w:abstractNumId w:val="21"/>
  </w:num>
  <w:num w:numId="26">
    <w:abstractNumId w:val="21"/>
  </w:num>
  <w:num w:numId="27">
    <w:abstractNumId w:val="21"/>
  </w:num>
  <w:num w:numId="28">
    <w:abstractNumId w:val="38"/>
  </w:num>
  <w:num w:numId="29">
    <w:abstractNumId w:val="38"/>
  </w:num>
  <w:num w:numId="30">
    <w:abstractNumId w:val="38"/>
  </w:num>
  <w:num w:numId="31">
    <w:abstractNumId w:val="24"/>
  </w:num>
  <w:num w:numId="32">
    <w:abstractNumId w:val="26"/>
  </w:num>
  <w:num w:numId="33">
    <w:abstractNumId w:val="18"/>
  </w:num>
  <w:num w:numId="34">
    <w:abstractNumId w:val="9"/>
  </w:num>
  <w:num w:numId="35">
    <w:abstractNumId w:val="32"/>
  </w:num>
  <w:num w:numId="36">
    <w:abstractNumId w:val="36"/>
  </w:num>
  <w:num w:numId="37">
    <w:abstractNumId w:val="33"/>
  </w:num>
  <w:num w:numId="38">
    <w:abstractNumId w:val="23"/>
  </w:num>
  <w:num w:numId="39">
    <w:abstractNumId w:val="22"/>
  </w:num>
  <w:num w:numId="40">
    <w:abstractNumId w:val="13"/>
  </w:num>
  <w:num w:numId="41">
    <w:abstractNumId w:val="29"/>
  </w:num>
  <w:num w:numId="42">
    <w:abstractNumId w:val="14"/>
  </w:num>
  <w:num w:numId="43">
    <w:abstractNumId w:val="15"/>
    <w:lvlOverride w:ilvl="0">
      <w:startOverride w:val="1"/>
    </w:lvlOverride>
    <w:lvlOverride w:ilvl="1"/>
    <w:lvlOverride w:ilvl="2"/>
    <w:lvlOverride w:ilvl="3"/>
    <w:lvlOverride w:ilvl="4"/>
    <w:lvlOverride w:ilvl="5"/>
    <w:lvlOverride w:ilvl="6"/>
    <w:lvlOverride w:ilvl="7"/>
    <w:lvlOverride w:ilvl="8"/>
  </w:num>
  <w:num w:numId="44">
    <w:abstractNumId w:val="20"/>
  </w:num>
  <w:num w:numId="45">
    <w:abstractNumId w:val="34"/>
  </w:num>
  <w:num w:numId="46">
    <w:abstractNumId w:val="40"/>
  </w:num>
  <w:num w:numId="47">
    <w:abstractNumId w:val="11"/>
  </w:num>
  <w:num w:numId="48">
    <w:abstractNumId w:val="28"/>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60"/>
  <w:defaultTabStop w:val="720"/>
  <w:autoHyphenation/>
  <w:hyphenationZone w:val="425"/>
  <w:drawingGridHorizontalSpacing w:val="110"/>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4197E"/>
    <w:rsid w:val="00017E6F"/>
    <w:rsid w:val="000402B4"/>
    <w:rsid w:val="000420D8"/>
    <w:rsid w:val="0004410E"/>
    <w:rsid w:val="000448A8"/>
    <w:rsid w:val="00055A13"/>
    <w:rsid w:val="00070873"/>
    <w:rsid w:val="0009458D"/>
    <w:rsid w:val="000C7602"/>
    <w:rsid w:val="000D7400"/>
    <w:rsid w:val="00104885"/>
    <w:rsid w:val="0011202C"/>
    <w:rsid w:val="00132136"/>
    <w:rsid w:val="00134673"/>
    <w:rsid w:val="00146345"/>
    <w:rsid w:val="00184986"/>
    <w:rsid w:val="001B0E46"/>
    <w:rsid w:val="001C3CDD"/>
    <w:rsid w:val="001D3B7C"/>
    <w:rsid w:val="001D7306"/>
    <w:rsid w:val="001E7399"/>
    <w:rsid w:val="001F045B"/>
    <w:rsid w:val="00207EE6"/>
    <w:rsid w:val="002165F6"/>
    <w:rsid w:val="0027676C"/>
    <w:rsid w:val="002B0D6C"/>
    <w:rsid w:val="002D4569"/>
    <w:rsid w:val="002E06B4"/>
    <w:rsid w:val="00314FAA"/>
    <w:rsid w:val="0031598A"/>
    <w:rsid w:val="003178E1"/>
    <w:rsid w:val="0032752D"/>
    <w:rsid w:val="00337181"/>
    <w:rsid w:val="00351DF6"/>
    <w:rsid w:val="00370529"/>
    <w:rsid w:val="00395622"/>
    <w:rsid w:val="00395D68"/>
    <w:rsid w:val="003A4769"/>
    <w:rsid w:val="003C25A1"/>
    <w:rsid w:val="003C44EB"/>
    <w:rsid w:val="003C7523"/>
    <w:rsid w:val="003E2801"/>
    <w:rsid w:val="003F23D2"/>
    <w:rsid w:val="003F612E"/>
    <w:rsid w:val="00402FBD"/>
    <w:rsid w:val="00413466"/>
    <w:rsid w:val="00422E65"/>
    <w:rsid w:val="00426B66"/>
    <w:rsid w:val="00427E15"/>
    <w:rsid w:val="0044047B"/>
    <w:rsid w:val="0044197E"/>
    <w:rsid w:val="004542E7"/>
    <w:rsid w:val="00460028"/>
    <w:rsid w:val="004668B4"/>
    <w:rsid w:val="0047626F"/>
    <w:rsid w:val="004B6DE3"/>
    <w:rsid w:val="004C2F5C"/>
    <w:rsid w:val="004E43E8"/>
    <w:rsid w:val="004F12F9"/>
    <w:rsid w:val="004F72F9"/>
    <w:rsid w:val="005207B2"/>
    <w:rsid w:val="00582569"/>
    <w:rsid w:val="005A79A1"/>
    <w:rsid w:val="005B2BD9"/>
    <w:rsid w:val="005C24F3"/>
    <w:rsid w:val="005F188D"/>
    <w:rsid w:val="006052C5"/>
    <w:rsid w:val="00645F7C"/>
    <w:rsid w:val="006708AD"/>
    <w:rsid w:val="00670FE0"/>
    <w:rsid w:val="00675FFD"/>
    <w:rsid w:val="006804E7"/>
    <w:rsid w:val="00681BC4"/>
    <w:rsid w:val="00691B22"/>
    <w:rsid w:val="006A738A"/>
    <w:rsid w:val="006D1C64"/>
    <w:rsid w:val="0072093C"/>
    <w:rsid w:val="00721DBE"/>
    <w:rsid w:val="007578C8"/>
    <w:rsid w:val="00767FC6"/>
    <w:rsid w:val="00796BF5"/>
    <w:rsid w:val="007A25FA"/>
    <w:rsid w:val="007D251F"/>
    <w:rsid w:val="007E43BC"/>
    <w:rsid w:val="00800D78"/>
    <w:rsid w:val="008123FD"/>
    <w:rsid w:val="008136BC"/>
    <w:rsid w:val="00821CE7"/>
    <w:rsid w:val="00857962"/>
    <w:rsid w:val="008931CC"/>
    <w:rsid w:val="008B0E55"/>
    <w:rsid w:val="008B3CBD"/>
    <w:rsid w:val="008D0268"/>
    <w:rsid w:val="00916A4C"/>
    <w:rsid w:val="00921872"/>
    <w:rsid w:val="00945E3E"/>
    <w:rsid w:val="009504E2"/>
    <w:rsid w:val="00956293"/>
    <w:rsid w:val="00985597"/>
    <w:rsid w:val="009928CF"/>
    <w:rsid w:val="00996303"/>
    <w:rsid w:val="009B28ED"/>
    <w:rsid w:val="009B30D7"/>
    <w:rsid w:val="009C22FA"/>
    <w:rsid w:val="009C3998"/>
    <w:rsid w:val="009D7A94"/>
    <w:rsid w:val="009E1230"/>
    <w:rsid w:val="009F55FD"/>
    <w:rsid w:val="00A02688"/>
    <w:rsid w:val="00A13CBA"/>
    <w:rsid w:val="00A27A7A"/>
    <w:rsid w:val="00A3352D"/>
    <w:rsid w:val="00A567D2"/>
    <w:rsid w:val="00A6234F"/>
    <w:rsid w:val="00A63E7C"/>
    <w:rsid w:val="00A750CA"/>
    <w:rsid w:val="00AA2A80"/>
    <w:rsid w:val="00AB2FA0"/>
    <w:rsid w:val="00AB5265"/>
    <w:rsid w:val="00AB5CAB"/>
    <w:rsid w:val="00AC2C6D"/>
    <w:rsid w:val="00AC4EAC"/>
    <w:rsid w:val="00AE3102"/>
    <w:rsid w:val="00AE5700"/>
    <w:rsid w:val="00AF3703"/>
    <w:rsid w:val="00AF5C0B"/>
    <w:rsid w:val="00AF615B"/>
    <w:rsid w:val="00B04E05"/>
    <w:rsid w:val="00B122F4"/>
    <w:rsid w:val="00B36C94"/>
    <w:rsid w:val="00B43C65"/>
    <w:rsid w:val="00B56244"/>
    <w:rsid w:val="00B63B46"/>
    <w:rsid w:val="00B67FA6"/>
    <w:rsid w:val="00B70C4C"/>
    <w:rsid w:val="00B76755"/>
    <w:rsid w:val="00B91264"/>
    <w:rsid w:val="00BF3302"/>
    <w:rsid w:val="00BF594D"/>
    <w:rsid w:val="00C014B7"/>
    <w:rsid w:val="00C23159"/>
    <w:rsid w:val="00C528B9"/>
    <w:rsid w:val="00C531DA"/>
    <w:rsid w:val="00C8750E"/>
    <w:rsid w:val="00C97FD2"/>
    <w:rsid w:val="00CB4864"/>
    <w:rsid w:val="00CC4B2D"/>
    <w:rsid w:val="00CD7575"/>
    <w:rsid w:val="00D05833"/>
    <w:rsid w:val="00D128D4"/>
    <w:rsid w:val="00D2145F"/>
    <w:rsid w:val="00D30727"/>
    <w:rsid w:val="00D36217"/>
    <w:rsid w:val="00D472AE"/>
    <w:rsid w:val="00D52150"/>
    <w:rsid w:val="00D7557E"/>
    <w:rsid w:val="00D847AD"/>
    <w:rsid w:val="00DA6C28"/>
    <w:rsid w:val="00DB585F"/>
    <w:rsid w:val="00DB5D54"/>
    <w:rsid w:val="00DB6664"/>
    <w:rsid w:val="00DF19D5"/>
    <w:rsid w:val="00DF6EB4"/>
    <w:rsid w:val="00E0483F"/>
    <w:rsid w:val="00E11EE7"/>
    <w:rsid w:val="00E1534B"/>
    <w:rsid w:val="00E22226"/>
    <w:rsid w:val="00E43798"/>
    <w:rsid w:val="00E50B08"/>
    <w:rsid w:val="00E711D8"/>
    <w:rsid w:val="00E76566"/>
    <w:rsid w:val="00E917DB"/>
    <w:rsid w:val="00EB22A4"/>
    <w:rsid w:val="00EC597E"/>
    <w:rsid w:val="00EC6D22"/>
    <w:rsid w:val="00EE340C"/>
    <w:rsid w:val="00EE3BAA"/>
    <w:rsid w:val="00F26783"/>
    <w:rsid w:val="00F46430"/>
    <w:rsid w:val="00F53DB6"/>
    <w:rsid w:val="00F55390"/>
    <w:rsid w:val="00F70286"/>
    <w:rsid w:val="00F70A57"/>
    <w:rsid w:val="00F9544D"/>
    <w:rsid w:val="00FC3BBD"/>
    <w:rsid w:val="00FF53E9"/>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rules v:ext="edit">
        <o:r id="V:Rule1" type="callout" idref="#_x0000_s1107"/>
      </o:rules>
    </o:shapelayout>
  </w:shapeDefaults>
  <w:decimalSymbol w:val=","/>
  <w:listSeparator w:val=";"/>
  <w14:docId w14:val="44325E30"/>
  <w15:docId w15:val="{9488D342-81A1-4E95-8268-1483A156B62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5B2BD9"/>
    <w:rPr>
      <w:rFonts w:ascii="Arial" w:hAnsi="Arial"/>
      <w:sz w:val="22"/>
      <w:szCs w:val="24"/>
      <w:lang w:eastAsia="en-US"/>
    </w:rPr>
  </w:style>
  <w:style w:type="paragraph" w:styleId="Kop1">
    <w:name w:val="heading 1"/>
    <w:basedOn w:val="Standaard"/>
    <w:next w:val="Plattetekst"/>
    <w:qFormat/>
    <w:rsid w:val="00DF6EB4"/>
    <w:pPr>
      <w:keepNext/>
      <w:numPr>
        <w:numId w:val="9"/>
      </w:numPr>
      <w:spacing w:before="240" w:after="240"/>
      <w:outlineLvl w:val="0"/>
    </w:pPr>
    <w:rPr>
      <w:b/>
      <w:caps/>
      <w:kern w:val="28"/>
      <w:sz w:val="24"/>
      <w:szCs w:val="20"/>
      <w:lang w:eastAsia="de-DE"/>
    </w:rPr>
  </w:style>
  <w:style w:type="paragraph" w:styleId="Kop2">
    <w:name w:val="heading 2"/>
    <w:basedOn w:val="Standaard"/>
    <w:next w:val="Plattetekst"/>
    <w:qFormat/>
    <w:rsid w:val="00DF6EB4"/>
    <w:pPr>
      <w:numPr>
        <w:ilvl w:val="1"/>
        <w:numId w:val="9"/>
      </w:numPr>
      <w:spacing w:before="120" w:after="120"/>
      <w:outlineLvl w:val="1"/>
    </w:pPr>
    <w:rPr>
      <w:b/>
    </w:rPr>
  </w:style>
  <w:style w:type="paragraph" w:styleId="Kop3">
    <w:name w:val="heading 3"/>
    <w:basedOn w:val="Standaard"/>
    <w:next w:val="Standaard"/>
    <w:qFormat/>
    <w:rsid w:val="00DF6EB4"/>
    <w:pPr>
      <w:keepNext/>
      <w:numPr>
        <w:ilvl w:val="2"/>
        <w:numId w:val="9"/>
      </w:numPr>
      <w:tabs>
        <w:tab w:val="left" w:pos="851"/>
      </w:tabs>
      <w:spacing w:before="120" w:after="120"/>
      <w:outlineLvl w:val="2"/>
    </w:pPr>
    <w:rPr>
      <w:szCs w:val="20"/>
      <w:lang w:eastAsia="de-DE"/>
    </w:rPr>
  </w:style>
  <w:style w:type="paragraph" w:styleId="Kop4">
    <w:name w:val="heading 4"/>
    <w:basedOn w:val="Standaard"/>
    <w:next w:val="Standaard"/>
    <w:rsid w:val="00DF6EB4"/>
    <w:pPr>
      <w:keepNext/>
      <w:numPr>
        <w:ilvl w:val="3"/>
        <w:numId w:val="9"/>
      </w:numPr>
      <w:spacing w:before="120" w:after="120"/>
      <w:outlineLvl w:val="3"/>
    </w:pPr>
    <w:rPr>
      <w:szCs w:val="20"/>
      <w:lang w:val="en-US" w:eastAsia="de-DE"/>
    </w:rPr>
  </w:style>
  <w:style w:type="paragraph" w:styleId="Kop5">
    <w:name w:val="heading 5"/>
    <w:basedOn w:val="Standaard"/>
    <w:next w:val="Standaard"/>
    <w:rsid w:val="00DF6EB4"/>
    <w:pPr>
      <w:numPr>
        <w:ilvl w:val="4"/>
        <w:numId w:val="9"/>
      </w:numPr>
      <w:spacing w:before="240" w:after="60"/>
      <w:outlineLvl w:val="4"/>
    </w:pPr>
    <w:rPr>
      <w:szCs w:val="20"/>
      <w:lang w:val="de-DE" w:eastAsia="de-DE"/>
    </w:rPr>
  </w:style>
  <w:style w:type="paragraph" w:styleId="Kop6">
    <w:name w:val="heading 6"/>
    <w:basedOn w:val="Standaard"/>
    <w:next w:val="Standaard"/>
    <w:rsid w:val="00DF6EB4"/>
    <w:pPr>
      <w:numPr>
        <w:ilvl w:val="5"/>
        <w:numId w:val="9"/>
      </w:numPr>
      <w:spacing w:before="240" w:after="60"/>
      <w:outlineLvl w:val="5"/>
    </w:pPr>
    <w:rPr>
      <w:i/>
      <w:szCs w:val="20"/>
      <w:lang w:val="de-DE" w:eastAsia="de-DE"/>
    </w:rPr>
  </w:style>
  <w:style w:type="paragraph" w:styleId="Kop7">
    <w:name w:val="heading 7"/>
    <w:basedOn w:val="Standaard"/>
    <w:next w:val="Standaard"/>
    <w:rsid w:val="00DF6EB4"/>
    <w:pPr>
      <w:numPr>
        <w:ilvl w:val="6"/>
        <w:numId w:val="9"/>
      </w:numPr>
      <w:spacing w:before="240" w:after="60"/>
      <w:outlineLvl w:val="6"/>
    </w:pPr>
    <w:rPr>
      <w:szCs w:val="20"/>
      <w:lang w:val="de-DE" w:eastAsia="de-DE"/>
    </w:rPr>
  </w:style>
  <w:style w:type="paragraph" w:styleId="Kop8">
    <w:name w:val="heading 8"/>
    <w:basedOn w:val="Standaard"/>
    <w:next w:val="Standaard"/>
    <w:rsid w:val="00DF6EB4"/>
    <w:pPr>
      <w:numPr>
        <w:ilvl w:val="7"/>
        <w:numId w:val="9"/>
      </w:numPr>
      <w:spacing w:before="240" w:after="60"/>
      <w:outlineLvl w:val="7"/>
    </w:pPr>
    <w:rPr>
      <w:i/>
      <w:szCs w:val="20"/>
      <w:lang w:val="de-DE" w:eastAsia="de-DE"/>
    </w:rPr>
  </w:style>
  <w:style w:type="paragraph" w:styleId="Kop9">
    <w:name w:val="heading 9"/>
    <w:basedOn w:val="Standaard"/>
    <w:next w:val="Standaard"/>
    <w:rsid w:val="00DF6EB4"/>
    <w:pPr>
      <w:numPr>
        <w:ilvl w:val="8"/>
        <w:numId w:val="9"/>
      </w:numPr>
      <w:spacing w:before="240" w:after="60"/>
      <w:outlineLvl w:val="8"/>
    </w:pPr>
    <w:rPr>
      <w:b/>
      <w:i/>
      <w:sz w:val="18"/>
      <w:szCs w:val="20"/>
      <w:lang w:val="de-DE" w:eastAsia="de-DE"/>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Plattetekst">
    <w:name w:val="Body Text"/>
    <w:basedOn w:val="Standaard"/>
    <w:link w:val="PlattetekstChar"/>
    <w:qFormat/>
    <w:rsid w:val="00DF6EB4"/>
    <w:pPr>
      <w:spacing w:after="120"/>
      <w:jc w:val="both"/>
    </w:pPr>
  </w:style>
  <w:style w:type="paragraph" w:styleId="Voetnoottekst">
    <w:name w:val="footnote text"/>
    <w:basedOn w:val="Standaard"/>
    <w:link w:val="VoetnoottekstChar"/>
    <w:semiHidden/>
    <w:rsid w:val="00DF6EB4"/>
    <w:rPr>
      <w:sz w:val="20"/>
      <w:szCs w:val="20"/>
    </w:rPr>
  </w:style>
  <w:style w:type="character" w:styleId="Voetnootmarkering">
    <w:name w:val="footnote reference"/>
    <w:semiHidden/>
    <w:rsid w:val="00DF6EB4"/>
    <w:rPr>
      <w:vertAlign w:val="superscript"/>
    </w:rPr>
  </w:style>
  <w:style w:type="paragraph" w:styleId="Koptekst">
    <w:name w:val="header"/>
    <w:basedOn w:val="Standaard"/>
    <w:rsid w:val="00AB2FA0"/>
    <w:pPr>
      <w:tabs>
        <w:tab w:val="center" w:pos="4678"/>
        <w:tab w:val="right" w:pos="9356"/>
      </w:tabs>
    </w:pPr>
  </w:style>
  <w:style w:type="paragraph" w:styleId="Citaat">
    <w:name w:val="Quote"/>
    <w:basedOn w:val="Standaard"/>
    <w:rsid w:val="00DF6EB4"/>
    <w:pPr>
      <w:spacing w:before="60" w:after="60"/>
      <w:ind w:left="567" w:right="935"/>
      <w:jc w:val="both"/>
    </w:pPr>
    <w:rPr>
      <w:i/>
    </w:rPr>
  </w:style>
  <w:style w:type="paragraph" w:styleId="Lijstopsomteken">
    <w:name w:val="List Bullet"/>
    <w:basedOn w:val="Standaard"/>
    <w:autoRedefine/>
    <w:rsid w:val="00DF6EB4"/>
    <w:pPr>
      <w:spacing w:before="60" w:after="80"/>
      <w:ind w:left="354"/>
    </w:pPr>
  </w:style>
  <w:style w:type="paragraph" w:styleId="Titel">
    <w:name w:val="Title"/>
    <w:basedOn w:val="Standaard"/>
    <w:qFormat/>
    <w:rsid w:val="00DF6EB4"/>
    <w:pPr>
      <w:spacing w:before="180" w:after="60"/>
      <w:jc w:val="center"/>
      <w:outlineLvl w:val="0"/>
    </w:pPr>
    <w:rPr>
      <w:rFonts w:cs="Arial"/>
      <w:b/>
      <w:bCs/>
      <w:kern w:val="28"/>
      <w:sz w:val="32"/>
      <w:szCs w:val="32"/>
    </w:rPr>
  </w:style>
  <w:style w:type="paragraph" w:styleId="Voettekst">
    <w:name w:val="footer"/>
    <w:basedOn w:val="Standaard"/>
    <w:rsid w:val="00AB2FA0"/>
    <w:pPr>
      <w:tabs>
        <w:tab w:val="center" w:pos="4820"/>
        <w:tab w:val="right" w:pos="9356"/>
      </w:tabs>
    </w:pPr>
  </w:style>
  <w:style w:type="character" w:styleId="Paginanummer">
    <w:name w:val="page number"/>
    <w:rsid w:val="00DF6EB4"/>
    <w:rPr>
      <w:rFonts w:ascii="Arial" w:hAnsi="Arial"/>
      <w:sz w:val="20"/>
    </w:rPr>
  </w:style>
  <w:style w:type="paragraph" w:styleId="Plattetekst2">
    <w:name w:val="Body Text 2"/>
    <w:basedOn w:val="Standaard"/>
    <w:rsid w:val="00DF6EB4"/>
    <w:pPr>
      <w:autoSpaceDE w:val="0"/>
      <w:autoSpaceDN w:val="0"/>
      <w:adjustRightInd w:val="0"/>
      <w:spacing w:before="180"/>
      <w:ind w:left="720"/>
    </w:pPr>
    <w:rPr>
      <w:color w:val="000000"/>
    </w:rPr>
  </w:style>
  <w:style w:type="numbering" w:styleId="Artikelsectie">
    <w:name w:val="Outline List 3"/>
    <w:basedOn w:val="Geenlijst"/>
    <w:rsid w:val="00DF6EB4"/>
    <w:pPr>
      <w:numPr>
        <w:numId w:val="4"/>
      </w:numPr>
    </w:pPr>
  </w:style>
  <w:style w:type="paragraph" w:styleId="Plattetekst3">
    <w:name w:val="Body Text 3"/>
    <w:basedOn w:val="Standaard"/>
    <w:rsid w:val="00DF6EB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ind w:left="720"/>
    </w:pPr>
    <w:rPr>
      <w:bCs/>
      <w:i/>
      <w:iCs/>
    </w:rPr>
  </w:style>
  <w:style w:type="paragraph" w:styleId="Ondertitel">
    <w:name w:val="Subtitle"/>
    <w:basedOn w:val="Standaard"/>
    <w:qFormat/>
    <w:rsid w:val="00DF6EB4"/>
    <w:pPr>
      <w:spacing w:after="60"/>
      <w:jc w:val="center"/>
      <w:outlineLvl w:val="1"/>
    </w:pPr>
    <w:rPr>
      <w:rFonts w:cs="Arial"/>
      <w:b/>
      <w:sz w:val="28"/>
      <w:szCs w:val="28"/>
    </w:rPr>
  </w:style>
  <w:style w:type="paragraph" w:styleId="Inhopg1">
    <w:name w:val="toc 1"/>
    <w:basedOn w:val="Standaard"/>
    <w:next w:val="Standaard"/>
    <w:autoRedefine/>
    <w:uiPriority w:val="39"/>
    <w:rsid w:val="00DF6EB4"/>
    <w:pPr>
      <w:tabs>
        <w:tab w:val="left" w:pos="567"/>
        <w:tab w:val="right" w:pos="9639"/>
      </w:tabs>
      <w:spacing w:before="120"/>
      <w:ind w:left="567" w:right="142" w:hanging="567"/>
      <w:jc w:val="both"/>
    </w:pPr>
    <w:rPr>
      <w:rFonts w:cs="Arial"/>
      <w:b/>
      <w:bCs/>
      <w:caps/>
    </w:rPr>
  </w:style>
  <w:style w:type="paragraph" w:styleId="Inhopg2">
    <w:name w:val="toc 2"/>
    <w:basedOn w:val="Standaard"/>
    <w:next w:val="Standaard"/>
    <w:autoRedefine/>
    <w:uiPriority w:val="39"/>
    <w:rsid w:val="0044197E"/>
    <w:pPr>
      <w:tabs>
        <w:tab w:val="left" w:pos="851"/>
        <w:tab w:val="right" w:pos="9639"/>
      </w:tabs>
      <w:spacing w:before="120" w:after="120"/>
      <w:ind w:left="851" w:hanging="851"/>
    </w:pPr>
    <w:rPr>
      <w:bCs/>
      <w:szCs w:val="20"/>
    </w:rPr>
  </w:style>
  <w:style w:type="paragraph" w:styleId="Inhopg3">
    <w:name w:val="toc 3"/>
    <w:basedOn w:val="Standaard"/>
    <w:next w:val="Standaard"/>
    <w:autoRedefine/>
    <w:uiPriority w:val="39"/>
    <w:rsid w:val="0044197E"/>
    <w:pPr>
      <w:tabs>
        <w:tab w:val="left" w:pos="1701"/>
        <w:tab w:val="right" w:pos="9639"/>
      </w:tabs>
      <w:ind w:left="1701" w:hanging="850"/>
    </w:pPr>
    <w:rPr>
      <w:sz w:val="20"/>
      <w:szCs w:val="20"/>
    </w:rPr>
  </w:style>
  <w:style w:type="paragraph" w:styleId="Inhopg4">
    <w:name w:val="toc 4"/>
    <w:basedOn w:val="Standaard"/>
    <w:next w:val="Standaard"/>
    <w:autoRedefine/>
    <w:uiPriority w:val="39"/>
    <w:rsid w:val="00DF6EB4"/>
    <w:pPr>
      <w:tabs>
        <w:tab w:val="left" w:pos="1701"/>
        <w:tab w:val="right" w:pos="9639"/>
      </w:tabs>
      <w:spacing w:before="240" w:after="240"/>
      <w:ind w:left="1701" w:hanging="1701"/>
    </w:pPr>
    <w:rPr>
      <w:rFonts w:ascii="Calibri" w:hAnsi="Calibri"/>
      <w:b/>
      <w:noProof/>
      <w:szCs w:val="22"/>
      <w:lang w:eastAsia="en-GB"/>
    </w:rPr>
  </w:style>
  <w:style w:type="paragraph" w:styleId="Inhopg5">
    <w:name w:val="toc 5"/>
    <w:basedOn w:val="Standaard"/>
    <w:next w:val="Standaard"/>
    <w:autoRedefine/>
    <w:uiPriority w:val="39"/>
    <w:rsid w:val="001F045B"/>
    <w:pPr>
      <w:tabs>
        <w:tab w:val="left" w:pos="1985"/>
        <w:tab w:val="right" w:pos="9639"/>
      </w:tabs>
      <w:spacing w:before="120" w:after="120"/>
      <w:ind w:left="1985" w:hanging="1985"/>
    </w:pPr>
    <w:rPr>
      <w:b/>
      <w:szCs w:val="20"/>
    </w:rPr>
  </w:style>
  <w:style w:type="paragraph" w:styleId="Inhopg6">
    <w:name w:val="toc 6"/>
    <w:basedOn w:val="Standaard"/>
    <w:next w:val="Standaard"/>
    <w:autoRedefine/>
    <w:semiHidden/>
    <w:rsid w:val="00DF6EB4"/>
    <w:pPr>
      <w:ind w:left="960"/>
    </w:pPr>
    <w:rPr>
      <w:sz w:val="20"/>
      <w:szCs w:val="20"/>
    </w:rPr>
  </w:style>
  <w:style w:type="paragraph" w:styleId="Inhopg7">
    <w:name w:val="toc 7"/>
    <w:basedOn w:val="Standaard"/>
    <w:next w:val="Standaard"/>
    <w:autoRedefine/>
    <w:semiHidden/>
    <w:rsid w:val="00DF6EB4"/>
    <w:pPr>
      <w:ind w:left="1200"/>
    </w:pPr>
    <w:rPr>
      <w:sz w:val="20"/>
      <w:szCs w:val="20"/>
    </w:rPr>
  </w:style>
  <w:style w:type="paragraph" w:styleId="Inhopg8">
    <w:name w:val="toc 8"/>
    <w:basedOn w:val="Standaard"/>
    <w:next w:val="Standaard"/>
    <w:autoRedefine/>
    <w:semiHidden/>
    <w:rsid w:val="00DF6EB4"/>
    <w:pPr>
      <w:ind w:left="1440"/>
    </w:pPr>
    <w:rPr>
      <w:sz w:val="20"/>
      <w:szCs w:val="20"/>
    </w:rPr>
  </w:style>
  <w:style w:type="paragraph" w:styleId="Inhopg9">
    <w:name w:val="toc 9"/>
    <w:basedOn w:val="Standaard"/>
    <w:next w:val="Standaard"/>
    <w:autoRedefine/>
    <w:semiHidden/>
    <w:rsid w:val="00DF6EB4"/>
    <w:pPr>
      <w:ind w:left="1680"/>
    </w:pPr>
    <w:rPr>
      <w:sz w:val="20"/>
      <w:szCs w:val="20"/>
    </w:rPr>
  </w:style>
  <w:style w:type="character" w:styleId="Hyperlink">
    <w:name w:val="Hyperlink"/>
    <w:uiPriority w:val="99"/>
    <w:rsid w:val="00DF6EB4"/>
    <w:rPr>
      <w:color w:val="0000FF"/>
      <w:u w:val="single"/>
    </w:rPr>
  </w:style>
  <w:style w:type="paragraph" w:customStyle="1" w:styleId="THECOUNCIL">
    <w:name w:val="THE COUNCIL"/>
    <w:basedOn w:val="Plattetekst"/>
    <w:rsid w:val="00DF6EB4"/>
    <w:rPr>
      <w:b/>
      <w:sz w:val="28"/>
    </w:rPr>
  </w:style>
  <w:style w:type="paragraph" w:customStyle="1" w:styleId="Recallings">
    <w:name w:val="Recallings"/>
    <w:basedOn w:val="Plattetekst"/>
    <w:rsid w:val="00DF6EB4"/>
    <w:pPr>
      <w:spacing w:before="240"/>
      <w:ind w:left="425"/>
    </w:pPr>
    <w:rPr>
      <w:rFonts w:cs="Arial"/>
    </w:rPr>
  </w:style>
  <w:style w:type="paragraph" w:customStyle="1" w:styleId="RecommendsNo">
    <w:name w:val="Recommends No"/>
    <w:basedOn w:val="Standaard"/>
    <w:rsid w:val="00DF6EB4"/>
    <w:pPr>
      <w:ind w:left="1145" w:right="-45" w:hanging="720"/>
      <w:jc w:val="both"/>
    </w:pPr>
  </w:style>
  <w:style w:type="paragraph" w:styleId="Lijstnummering">
    <w:name w:val="List Number"/>
    <w:basedOn w:val="Standaard"/>
    <w:rsid w:val="00DF6EB4"/>
    <w:pPr>
      <w:numPr>
        <w:numId w:val="12"/>
      </w:numPr>
    </w:pPr>
  </w:style>
  <w:style w:type="paragraph" w:styleId="Lijstnummering2">
    <w:name w:val="List Number 2"/>
    <w:basedOn w:val="Standaard"/>
    <w:rsid w:val="00DF6EB4"/>
    <w:pPr>
      <w:numPr>
        <w:numId w:val="13"/>
      </w:numPr>
    </w:pPr>
  </w:style>
  <w:style w:type="paragraph" w:styleId="Plattetekstinspringen">
    <w:name w:val="Body Text Indent"/>
    <w:basedOn w:val="Standaard"/>
    <w:rsid w:val="00DF6EB4"/>
    <w:pPr>
      <w:spacing w:after="120"/>
      <w:ind w:left="360"/>
    </w:pPr>
  </w:style>
  <w:style w:type="paragraph" w:styleId="Platteteksteersteinspringing2">
    <w:name w:val="Body Text First Indent 2"/>
    <w:aliases w:val="Body Text Second Indent"/>
    <w:basedOn w:val="Standaard"/>
    <w:rsid w:val="00DF6EB4"/>
    <w:pPr>
      <w:ind w:left="720"/>
      <w:jc w:val="both"/>
    </w:pPr>
    <w:rPr>
      <w:lang w:val="en-US"/>
    </w:rPr>
  </w:style>
  <w:style w:type="paragraph" w:styleId="Plattetekstinspringen2">
    <w:name w:val="Body Text Indent 2"/>
    <w:basedOn w:val="Standaard"/>
    <w:link w:val="Plattetekstinspringen2Char"/>
    <w:rsid w:val="00DF6EB4"/>
    <w:pPr>
      <w:spacing w:after="120"/>
      <w:ind w:left="1134"/>
      <w:jc w:val="both"/>
    </w:pPr>
    <w:rPr>
      <w:lang w:eastAsia="de-DE"/>
    </w:rPr>
  </w:style>
  <w:style w:type="paragraph" w:styleId="Platteteksteersteinspringing">
    <w:name w:val="Body Text First Indent"/>
    <w:basedOn w:val="Standaard"/>
    <w:rsid w:val="00DF6EB4"/>
    <w:pPr>
      <w:spacing w:after="120"/>
      <w:ind w:left="851"/>
      <w:jc w:val="both"/>
    </w:pPr>
  </w:style>
  <w:style w:type="paragraph" w:customStyle="1" w:styleId="Bullet1">
    <w:name w:val="Bullet 1"/>
    <w:basedOn w:val="Standaard"/>
    <w:qFormat/>
    <w:rsid w:val="003C44EB"/>
    <w:pPr>
      <w:numPr>
        <w:numId w:val="5"/>
      </w:numPr>
      <w:tabs>
        <w:tab w:val="clear" w:pos="720"/>
        <w:tab w:val="num" w:pos="993"/>
      </w:tabs>
      <w:spacing w:before="60" w:after="60"/>
      <w:ind w:left="993" w:hanging="426"/>
      <w:jc w:val="both"/>
      <w:outlineLvl w:val="0"/>
    </w:pPr>
    <w:rPr>
      <w:rFonts w:eastAsia="Times"/>
      <w:szCs w:val="20"/>
      <w:lang w:eastAsia="en-GB"/>
    </w:rPr>
  </w:style>
  <w:style w:type="paragraph" w:customStyle="1" w:styleId="Bullet1text">
    <w:name w:val="Bullet 1 text"/>
    <w:basedOn w:val="Standaard"/>
    <w:qFormat/>
    <w:rsid w:val="00DF6EB4"/>
    <w:pPr>
      <w:suppressAutoHyphens/>
      <w:spacing w:after="120"/>
      <w:ind w:left="1134"/>
      <w:jc w:val="both"/>
    </w:pPr>
    <w:rPr>
      <w:szCs w:val="20"/>
      <w:lang w:eastAsia="en-GB"/>
    </w:rPr>
  </w:style>
  <w:style w:type="paragraph" w:customStyle="1" w:styleId="Bullet2">
    <w:name w:val="Bullet 2"/>
    <w:basedOn w:val="Standaard"/>
    <w:qFormat/>
    <w:rsid w:val="003C44EB"/>
    <w:pPr>
      <w:numPr>
        <w:numId w:val="16"/>
      </w:numPr>
      <w:tabs>
        <w:tab w:val="left" w:pos="1418"/>
      </w:tabs>
      <w:spacing w:after="120"/>
      <w:ind w:left="1418" w:hanging="425"/>
    </w:pPr>
    <w:rPr>
      <w:sz w:val="20"/>
      <w:szCs w:val="20"/>
      <w:lang w:eastAsia="en-GB"/>
    </w:rPr>
  </w:style>
  <w:style w:type="paragraph" w:customStyle="1" w:styleId="Bullet2text">
    <w:name w:val="Bullet 2 text"/>
    <w:basedOn w:val="Standaard"/>
    <w:rsid w:val="00E22226"/>
    <w:pPr>
      <w:suppressAutoHyphens/>
      <w:spacing w:after="120"/>
      <w:ind w:left="1418"/>
      <w:jc w:val="both"/>
    </w:pPr>
    <w:rPr>
      <w:sz w:val="20"/>
      <w:szCs w:val="20"/>
      <w:lang w:eastAsia="en-GB"/>
    </w:rPr>
  </w:style>
  <w:style w:type="paragraph" w:customStyle="1" w:styleId="Bullet3">
    <w:name w:val="Bullet 3"/>
    <w:basedOn w:val="Bullet2"/>
    <w:rsid w:val="00E22226"/>
    <w:pPr>
      <w:numPr>
        <w:numId w:val="6"/>
      </w:numPr>
      <w:tabs>
        <w:tab w:val="clear" w:pos="1418"/>
        <w:tab w:val="left" w:pos="1843"/>
      </w:tabs>
    </w:pPr>
  </w:style>
  <w:style w:type="paragraph" w:customStyle="1" w:styleId="Bullet3text">
    <w:name w:val="Bullet 3 text"/>
    <w:basedOn w:val="Standaard"/>
    <w:autoRedefine/>
    <w:rsid w:val="00E22226"/>
    <w:pPr>
      <w:suppressAutoHyphens/>
      <w:spacing w:after="120"/>
      <w:ind w:left="1843"/>
      <w:jc w:val="both"/>
    </w:pPr>
    <w:rPr>
      <w:sz w:val="20"/>
      <w:szCs w:val="20"/>
      <w:lang w:eastAsia="en-GB"/>
    </w:rPr>
  </w:style>
  <w:style w:type="paragraph" w:customStyle="1" w:styleId="Figure">
    <w:name w:val="Figure_#"/>
    <w:basedOn w:val="Standaard"/>
    <w:next w:val="Standaard"/>
    <w:qFormat/>
    <w:rsid w:val="00DF6EB4"/>
    <w:pPr>
      <w:numPr>
        <w:numId w:val="8"/>
      </w:numPr>
      <w:spacing w:before="120" w:after="120"/>
      <w:jc w:val="center"/>
    </w:pPr>
    <w:rPr>
      <w:i/>
      <w:szCs w:val="20"/>
      <w:lang w:eastAsia="en-GB"/>
    </w:rPr>
  </w:style>
  <w:style w:type="paragraph" w:customStyle="1" w:styleId="List1">
    <w:name w:val="List 1"/>
    <w:basedOn w:val="Standaard"/>
    <w:qFormat/>
    <w:rsid w:val="00DF6EB4"/>
    <w:pPr>
      <w:numPr>
        <w:numId w:val="10"/>
      </w:numPr>
      <w:spacing w:after="120"/>
      <w:jc w:val="both"/>
    </w:pPr>
    <w:rPr>
      <w:szCs w:val="20"/>
      <w:lang w:eastAsia="en-GB"/>
    </w:rPr>
  </w:style>
  <w:style w:type="paragraph" w:customStyle="1" w:styleId="List1indent">
    <w:name w:val="List 1 indent"/>
    <w:basedOn w:val="Standaard"/>
    <w:qFormat/>
    <w:rsid w:val="00DF6EB4"/>
    <w:pPr>
      <w:numPr>
        <w:ilvl w:val="1"/>
        <w:numId w:val="10"/>
      </w:numPr>
      <w:spacing w:after="120"/>
      <w:jc w:val="both"/>
    </w:pPr>
    <w:rPr>
      <w:szCs w:val="20"/>
      <w:lang w:eastAsia="en-GB"/>
    </w:rPr>
  </w:style>
  <w:style w:type="paragraph" w:customStyle="1" w:styleId="List1indent2">
    <w:name w:val="List 1 indent 2"/>
    <w:basedOn w:val="Standaard"/>
    <w:qFormat/>
    <w:rsid w:val="00DF6EB4"/>
    <w:pPr>
      <w:numPr>
        <w:ilvl w:val="2"/>
        <w:numId w:val="11"/>
      </w:numPr>
      <w:spacing w:after="120"/>
      <w:jc w:val="both"/>
    </w:pPr>
    <w:rPr>
      <w:sz w:val="20"/>
      <w:szCs w:val="20"/>
      <w:lang w:eastAsia="en-GB"/>
    </w:rPr>
  </w:style>
  <w:style w:type="paragraph" w:customStyle="1" w:styleId="List1indent2text">
    <w:name w:val="List 1 indent 2 text"/>
    <w:basedOn w:val="Standaard"/>
    <w:rsid w:val="00DF6EB4"/>
    <w:pPr>
      <w:spacing w:after="120"/>
      <w:ind w:left="1701"/>
      <w:jc w:val="both"/>
    </w:pPr>
    <w:rPr>
      <w:sz w:val="20"/>
      <w:szCs w:val="20"/>
      <w:lang w:eastAsia="en-GB"/>
    </w:rPr>
  </w:style>
  <w:style w:type="paragraph" w:customStyle="1" w:styleId="List1indenttext">
    <w:name w:val="List 1 indent text"/>
    <w:basedOn w:val="Standaard"/>
    <w:rsid w:val="00DF6EB4"/>
    <w:pPr>
      <w:spacing w:after="120"/>
      <w:ind w:left="1134"/>
      <w:jc w:val="both"/>
    </w:pPr>
    <w:rPr>
      <w:szCs w:val="20"/>
      <w:lang w:eastAsia="en-GB"/>
    </w:rPr>
  </w:style>
  <w:style w:type="paragraph" w:customStyle="1" w:styleId="List1text">
    <w:name w:val="List 1 text"/>
    <w:basedOn w:val="Standaard"/>
    <w:rsid w:val="00DF6EB4"/>
    <w:pPr>
      <w:spacing w:after="120"/>
      <w:ind w:left="567"/>
      <w:jc w:val="both"/>
    </w:pPr>
    <w:rPr>
      <w:szCs w:val="20"/>
      <w:lang w:eastAsia="en-GB"/>
    </w:rPr>
  </w:style>
  <w:style w:type="character" w:customStyle="1" w:styleId="StyleFootnoteReference115ptBlack">
    <w:name w:val="Style Footnote Reference + 11.5 pt Black"/>
    <w:rsid w:val="00DF6EB4"/>
    <w:rPr>
      <w:rFonts w:ascii="Arial" w:hAnsi="Arial"/>
      <w:color w:val="000000"/>
      <w:sz w:val="23"/>
      <w:vertAlign w:val="superscript"/>
    </w:rPr>
  </w:style>
  <w:style w:type="paragraph" w:customStyle="1" w:styleId="Table">
    <w:name w:val="Table_#"/>
    <w:basedOn w:val="Standaard"/>
    <w:next w:val="Standaard"/>
    <w:qFormat/>
    <w:rsid w:val="00DF6EB4"/>
    <w:pPr>
      <w:numPr>
        <w:numId w:val="15"/>
      </w:numPr>
      <w:spacing w:before="120" w:after="120"/>
      <w:jc w:val="center"/>
    </w:pPr>
    <w:rPr>
      <w:i/>
      <w:szCs w:val="20"/>
      <w:lang w:eastAsia="en-GB"/>
    </w:rPr>
  </w:style>
  <w:style w:type="paragraph" w:styleId="Ballontekst">
    <w:name w:val="Balloon Text"/>
    <w:basedOn w:val="Standaard"/>
    <w:link w:val="BallontekstChar"/>
    <w:rsid w:val="00DF6EB4"/>
    <w:rPr>
      <w:rFonts w:ascii="Tahoma" w:hAnsi="Tahoma" w:cs="Tahoma"/>
      <w:sz w:val="16"/>
      <w:szCs w:val="16"/>
    </w:rPr>
  </w:style>
  <w:style w:type="character" w:customStyle="1" w:styleId="BallontekstChar">
    <w:name w:val="Ballontekst Char"/>
    <w:link w:val="Ballontekst"/>
    <w:rsid w:val="004668B4"/>
    <w:rPr>
      <w:rFonts w:ascii="Tahoma" w:hAnsi="Tahoma" w:cs="Tahoma"/>
      <w:sz w:val="16"/>
      <w:szCs w:val="16"/>
      <w:lang w:eastAsia="en-US"/>
    </w:rPr>
  </w:style>
  <w:style w:type="paragraph" w:styleId="Bloktekst">
    <w:name w:val="Block Text"/>
    <w:basedOn w:val="Standaard"/>
    <w:rsid w:val="00DF6EB4"/>
    <w:pPr>
      <w:spacing w:after="120"/>
      <w:ind w:left="1440" w:right="1440"/>
      <w:jc w:val="center"/>
    </w:pPr>
    <w:rPr>
      <w:b/>
      <w:sz w:val="28"/>
      <w:szCs w:val="28"/>
    </w:rPr>
  </w:style>
  <w:style w:type="character" w:styleId="Verwijzingopmerking">
    <w:name w:val="annotation reference"/>
    <w:rsid w:val="00DF6EB4"/>
    <w:rPr>
      <w:sz w:val="16"/>
      <w:szCs w:val="16"/>
    </w:rPr>
  </w:style>
  <w:style w:type="paragraph" w:styleId="Tekstopmerking">
    <w:name w:val="annotation text"/>
    <w:basedOn w:val="Standaard"/>
    <w:link w:val="TekstopmerkingChar"/>
    <w:rsid w:val="00DF6EB4"/>
    <w:rPr>
      <w:lang w:eastAsia="de-DE"/>
    </w:rPr>
  </w:style>
  <w:style w:type="character" w:customStyle="1" w:styleId="TekstopmerkingChar">
    <w:name w:val="Tekst opmerking Char"/>
    <w:link w:val="Tekstopmerking"/>
    <w:rsid w:val="004668B4"/>
    <w:rPr>
      <w:rFonts w:ascii="Arial" w:hAnsi="Arial"/>
      <w:sz w:val="22"/>
      <w:szCs w:val="24"/>
      <w:lang w:eastAsia="de-DE"/>
    </w:rPr>
  </w:style>
  <w:style w:type="paragraph" w:styleId="Documentstructuur">
    <w:name w:val="Document Map"/>
    <w:basedOn w:val="Standaard"/>
    <w:link w:val="DocumentstructuurChar"/>
    <w:rsid w:val="00DF6EB4"/>
    <w:pPr>
      <w:shd w:val="clear" w:color="auto" w:fill="000080"/>
    </w:pPr>
    <w:rPr>
      <w:rFonts w:ascii="Tahoma" w:hAnsi="Tahoma"/>
      <w:sz w:val="20"/>
      <w:lang w:val="de-DE" w:eastAsia="de-DE"/>
    </w:rPr>
  </w:style>
  <w:style w:type="character" w:customStyle="1" w:styleId="DocumentstructuurChar">
    <w:name w:val="Documentstructuur Char"/>
    <w:link w:val="Documentstructuur"/>
    <w:rsid w:val="004668B4"/>
    <w:rPr>
      <w:rFonts w:ascii="Tahoma" w:hAnsi="Tahoma"/>
      <w:szCs w:val="24"/>
      <w:shd w:val="clear" w:color="auto" w:fill="000080"/>
      <w:lang w:val="de-DE" w:eastAsia="de-DE"/>
    </w:rPr>
  </w:style>
  <w:style w:type="character" w:styleId="GevolgdeHyperlink">
    <w:name w:val="FollowedHyperlink"/>
    <w:rsid w:val="00DF6EB4"/>
    <w:rPr>
      <w:color w:val="800080"/>
      <w:u w:val="single"/>
    </w:rPr>
  </w:style>
  <w:style w:type="paragraph" w:styleId="Index1">
    <w:name w:val="index 1"/>
    <w:basedOn w:val="Standaard"/>
    <w:next w:val="Standaard"/>
    <w:autoRedefine/>
    <w:rsid w:val="00DF6EB4"/>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Standaard"/>
    <w:next w:val="Standaard"/>
    <w:autoRedefine/>
    <w:rsid w:val="00DF6EB4"/>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Standaard"/>
    <w:next w:val="Standaard"/>
    <w:autoRedefine/>
    <w:rsid w:val="00DF6EB4"/>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Standaard"/>
    <w:next w:val="Standaard"/>
    <w:autoRedefine/>
    <w:rsid w:val="00DF6EB4"/>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Standaard"/>
    <w:next w:val="Standaard"/>
    <w:autoRedefine/>
    <w:rsid w:val="00DF6EB4"/>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Standaard"/>
    <w:next w:val="Standaard"/>
    <w:autoRedefine/>
    <w:rsid w:val="00DF6EB4"/>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Standaard"/>
    <w:next w:val="Standaard"/>
    <w:autoRedefine/>
    <w:rsid w:val="00DF6EB4"/>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styleId="Indexkop">
    <w:name w:val="index heading"/>
    <w:basedOn w:val="Standaard"/>
    <w:next w:val="Index1"/>
    <w:rsid w:val="00DF6EB4"/>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Normaalweb">
    <w:name w:val="Normal (Web)"/>
    <w:basedOn w:val="Standaard"/>
    <w:rsid w:val="00DF6EB4"/>
  </w:style>
  <w:style w:type="paragraph" w:customStyle="1" w:styleId="Tabletext">
    <w:name w:val="Table_text"/>
    <w:basedOn w:val="Standaard"/>
    <w:rsid w:val="00DF6EB4"/>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styleId="Onderwerpvanopmerking">
    <w:name w:val="annotation subject"/>
    <w:basedOn w:val="Tekstopmerking"/>
    <w:next w:val="Tekstopmerking"/>
    <w:link w:val="OnderwerpvanopmerkingChar"/>
    <w:rsid w:val="00DF6EB4"/>
    <w:rPr>
      <w:b/>
      <w:bCs/>
      <w:sz w:val="20"/>
      <w:szCs w:val="20"/>
      <w:lang w:eastAsia="en-US"/>
    </w:rPr>
  </w:style>
  <w:style w:type="character" w:customStyle="1" w:styleId="OnderwerpvanopmerkingChar">
    <w:name w:val="Onderwerp van opmerking Char"/>
    <w:link w:val="Onderwerpvanopmerking"/>
    <w:rsid w:val="007578C8"/>
    <w:rPr>
      <w:rFonts w:ascii="Arial" w:hAnsi="Arial"/>
      <w:b/>
      <w:bCs/>
      <w:sz w:val="22"/>
      <w:szCs w:val="24"/>
      <w:lang w:eastAsia="en-US"/>
    </w:rPr>
  </w:style>
  <w:style w:type="character" w:styleId="Nadruk">
    <w:name w:val="Emphasis"/>
    <w:rsid w:val="00DF6EB4"/>
    <w:rPr>
      <w:i/>
      <w:iCs/>
    </w:rPr>
  </w:style>
  <w:style w:type="character" w:styleId="HTML-citaat">
    <w:name w:val="HTML Cite"/>
    <w:rsid w:val="00DF6EB4"/>
    <w:rPr>
      <w:i/>
      <w:iCs/>
    </w:rPr>
  </w:style>
  <w:style w:type="paragraph" w:customStyle="1" w:styleId="References">
    <w:name w:val="References"/>
    <w:basedOn w:val="Standaard"/>
    <w:qFormat/>
    <w:rsid w:val="00DF6EB4"/>
    <w:pPr>
      <w:numPr>
        <w:numId w:val="14"/>
      </w:numPr>
      <w:tabs>
        <w:tab w:val="left" w:pos="567"/>
      </w:tabs>
      <w:spacing w:after="120"/>
    </w:pPr>
    <w:rPr>
      <w:szCs w:val="20"/>
    </w:rPr>
  </w:style>
  <w:style w:type="paragraph" w:customStyle="1" w:styleId="Appendix">
    <w:name w:val="Appendix"/>
    <w:basedOn w:val="Standaard"/>
    <w:next w:val="Kop1"/>
    <w:qFormat/>
    <w:rsid w:val="00E22226"/>
    <w:pPr>
      <w:numPr>
        <w:numId w:val="3"/>
      </w:numPr>
      <w:tabs>
        <w:tab w:val="left" w:pos="1985"/>
      </w:tabs>
      <w:spacing w:before="120" w:after="240"/>
      <w:ind w:left="1985" w:hanging="1985"/>
    </w:pPr>
    <w:rPr>
      <w:b/>
      <w:sz w:val="28"/>
      <w:szCs w:val="28"/>
    </w:rPr>
  </w:style>
  <w:style w:type="paragraph" w:styleId="Lijstmetafbeeldingen">
    <w:name w:val="table of figures"/>
    <w:basedOn w:val="Standaard"/>
    <w:next w:val="Standaard"/>
    <w:uiPriority w:val="99"/>
    <w:rsid w:val="00DF6EB4"/>
    <w:pPr>
      <w:tabs>
        <w:tab w:val="left" w:pos="1418"/>
        <w:tab w:val="right" w:pos="9639"/>
      </w:tabs>
      <w:spacing w:before="60" w:after="60"/>
      <w:ind w:left="1418" w:hanging="1418"/>
    </w:pPr>
  </w:style>
  <w:style w:type="paragraph" w:customStyle="1" w:styleId="equation">
    <w:name w:val="equation"/>
    <w:basedOn w:val="Standaard"/>
    <w:next w:val="Plattetekst"/>
    <w:qFormat/>
    <w:rsid w:val="00DF6EB4"/>
    <w:pPr>
      <w:keepNext/>
      <w:numPr>
        <w:numId w:val="7"/>
      </w:numPr>
      <w:tabs>
        <w:tab w:val="left" w:pos="142"/>
      </w:tabs>
      <w:spacing w:after="120"/>
      <w:jc w:val="right"/>
    </w:pPr>
  </w:style>
  <w:style w:type="character" w:customStyle="1" w:styleId="PlattetekstChar">
    <w:name w:val="Platte tekst Char"/>
    <w:link w:val="Plattetekst"/>
    <w:rsid w:val="00DF6EB4"/>
    <w:rPr>
      <w:rFonts w:ascii="Arial" w:hAnsi="Arial"/>
      <w:sz w:val="22"/>
      <w:szCs w:val="24"/>
      <w:lang w:eastAsia="en-US"/>
    </w:rPr>
  </w:style>
  <w:style w:type="character" w:customStyle="1" w:styleId="Plattetekstinspringen2Char">
    <w:name w:val="Platte tekst inspringen 2 Char"/>
    <w:link w:val="Plattetekstinspringen2"/>
    <w:rsid w:val="003C44EB"/>
    <w:rPr>
      <w:rFonts w:ascii="Arial" w:hAnsi="Arial"/>
      <w:sz w:val="22"/>
      <w:szCs w:val="24"/>
      <w:lang w:eastAsia="de-DE"/>
    </w:rPr>
  </w:style>
  <w:style w:type="paragraph" w:customStyle="1" w:styleId="AppendixHeading1">
    <w:name w:val="Appendix Heading 1"/>
    <w:basedOn w:val="Standaard"/>
    <w:next w:val="Plattetekst"/>
    <w:rsid w:val="00DB6664"/>
    <w:pPr>
      <w:numPr>
        <w:numId w:val="27"/>
      </w:numPr>
      <w:spacing w:before="120" w:after="120"/>
    </w:pPr>
    <w:rPr>
      <w:rFonts w:cs="Arial"/>
      <w:b/>
      <w:caps/>
      <w:sz w:val="24"/>
      <w:lang w:eastAsia="en-GB"/>
    </w:rPr>
  </w:style>
  <w:style w:type="paragraph" w:customStyle="1" w:styleId="AppendixHeading2">
    <w:name w:val="Appendix Heading 2"/>
    <w:basedOn w:val="Standaard"/>
    <w:next w:val="Plattetekst"/>
    <w:qFormat/>
    <w:rsid w:val="00DB6664"/>
    <w:pPr>
      <w:numPr>
        <w:ilvl w:val="1"/>
        <w:numId w:val="27"/>
      </w:numPr>
      <w:spacing w:before="120" w:after="120"/>
    </w:pPr>
    <w:rPr>
      <w:rFonts w:cs="Arial"/>
      <w:b/>
      <w:szCs w:val="22"/>
    </w:rPr>
  </w:style>
  <w:style w:type="paragraph" w:customStyle="1" w:styleId="AppendixHeading3">
    <w:name w:val="Appendix Heading 3"/>
    <w:basedOn w:val="Standaard"/>
    <w:next w:val="Standaard"/>
    <w:rsid w:val="00DB6664"/>
    <w:pPr>
      <w:numPr>
        <w:ilvl w:val="2"/>
        <w:numId w:val="27"/>
      </w:numPr>
      <w:spacing w:before="120" w:after="120"/>
    </w:pPr>
    <w:rPr>
      <w:rFonts w:cs="Arial"/>
      <w:lang w:eastAsia="en-GB"/>
    </w:rPr>
  </w:style>
  <w:style w:type="paragraph" w:customStyle="1" w:styleId="AppendixHeading4">
    <w:name w:val="Appendix Heading 4"/>
    <w:basedOn w:val="Standaard"/>
    <w:next w:val="Plattetekst"/>
    <w:rsid w:val="00DB6664"/>
    <w:pPr>
      <w:numPr>
        <w:ilvl w:val="3"/>
        <w:numId w:val="27"/>
      </w:numPr>
      <w:spacing w:before="120" w:after="120"/>
    </w:pPr>
    <w:rPr>
      <w:rFonts w:cs="Arial"/>
      <w:lang w:eastAsia="en-GB"/>
    </w:rPr>
  </w:style>
  <w:style w:type="paragraph" w:customStyle="1" w:styleId="Recallinglist1">
    <w:name w:val="Recalling list 1"/>
    <w:basedOn w:val="Standaard"/>
    <w:qFormat/>
    <w:rsid w:val="005B2BD9"/>
    <w:pPr>
      <w:numPr>
        <w:numId w:val="30"/>
      </w:numPr>
      <w:spacing w:after="120"/>
      <w:jc w:val="both"/>
    </w:pPr>
  </w:style>
  <w:style w:type="paragraph" w:customStyle="1" w:styleId="Recallinglist2">
    <w:name w:val="Recalling list 2"/>
    <w:basedOn w:val="Standaard"/>
    <w:qFormat/>
    <w:rsid w:val="005B2BD9"/>
    <w:pPr>
      <w:numPr>
        <w:ilvl w:val="1"/>
        <w:numId w:val="30"/>
      </w:numPr>
      <w:spacing w:after="120"/>
    </w:pPr>
  </w:style>
  <w:style w:type="paragraph" w:customStyle="1" w:styleId="Recallinglist3">
    <w:name w:val="Recalling list 3"/>
    <w:basedOn w:val="Standaard"/>
    <w:qFormat/>
    <w:rsid w:val="005B2BD9"/>
    <w:pPr>
      <w:numPr>
        <w:ilvl w:val="2"/>
        <w:numId w:val="30"/>
      </w:numPr>
      <w:spacing w:after="120"/>
    </w:pPr>
    <w:rPr>
      <w:sz w:val="20"/>
    </w:rPr>
  </w:style>
  <w:style w:type="character" w:customStyle="1" w:styleId="VoetnoottekstChar">
    <w:name w:val="Voetnoottekst Char"/>
    <w:basedOn w:val="Standaardalinea-lettertype"/>
    <w:link w:val="Voetnoottekst"/>
    <w:semiHidden/>
    <w:rsid w:val="00D36217"/>
    <w:rPr>
      <w:rFonts w:ascii="Arial" w:hAnsi="Arial"/>
      <w:lang w:eastAsia="en-US"/>
    </w:rPr>
  </w:style>
  <w:style w:type="paragraph" w:customStyle="1" w:styleId="IALABodyText">
    <w:name w:val="IALA BodyText"/>
    <w:basedOn w:val="Standaard"/>
    <w:rsid w:val="00D36217"/>
    <w:pPr>
      <w:spacing w:before="120" w:after="120"/>
    </w:pPr>
    <w:rPr>
      <w:rFonts w:ascii="Times New Roman" w:hAnsi="Times New Roman"/>
      <w:b/>
      <w:sz w:val="24"/>
      <w:szCs w:val="20"/>
    </w:rPr>
  </w:style>
  <w:style w:type="paragraph" w:customStyle="1" w:styleId="TableNo">
    <w:name w:val="Table_No"/>
    <w:basedOn w:val="Standaard"/>
    <w:next w:val="Standaard"/>
    <w:rsid w:val="00D36217"/>
    <w:pPr>
      <w:keepNext/>
      <w:tabs>
        <w:tab w:val="left" w:pos="794"/>
        <w:tab w:val="left" w:pos="1191"/>
        <w:tab w:val="left" w:pos="1588"/>
        <w:tab w:val="left" w:pos="1985"/>
      </w:tabs>
      <w:overflowPunct w:val="0"/>
      <w:autoSpaceDE w:val="0"/>
      <w:autoSpaceDN w:val="0"/>
      <w:adjustRightInd w:val="0"/>
      <w:spacing w:before="560" w:after="120"/>
      <w:jc w:val="center"/>
    </w:pPr>
    <w:rPr>
      <w:rFonts w:ascii="Times New Roman" w:hAnsi="Times New Roman"/>
      <w:caps/>
      <w:sz w:val="24"/>
      <w:szCs w:val="20"/>
    </w:rPr>
  </w:style>
  <w:style w:type="paragraph" w:customStyle="1" w:styleId="FIGURE-title">
    <w:name w:val="FIGURE-title"/>
    <w:basedOn w:val="Standaard"/>
    <w:next w:val="Standaard"/>
    <w:rsid w:val="00D36217"/>
    <w:pPr>
      <w:spacing w:before="100" w:after="200"/>
      <w:jc w:val="center"/>
    </w:pPr>
    <w:rPr>
      <w:rFonts w:ascii="Times New Roman" w:hAnsi="Times New Roman"/>
      <w:b/>
      <w:szCs w:val="20"/>
      <w:lang w:eastAsia="de-DE"/>
    </w:rPr>
  </w:style>
  <w:style w:type="paragraph" w:styleId="Lijstalinea">
    <w:name w:val="List Paragraph"/>
    <w:basedOn w:val="Standaard"/>
    <w:uiPriority w:val="34"/>
    <w:rsid w:val="00A567D2"/>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9791905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wmf"/><Relationship Id="rId18" Type="http://schemas.openxmlformats.org/officeDocument/2006/relationships/oleObject" Target="embeddings/oleObject2.bin"/><Relationship Id="rId26" Type="http://schemas.openxmlformats.org/officeDocument/2006/relationships/oleObject" Target="embeddings/oleObject10.bin"/><Relationship Id="rId39" Type="http://schemas.openxmlformats.org/officeDocument/2006/relationships/oleObject" Target="embeddings/oleObject14.bin"/><Relationship Id="rId21" Type="http://schemas.openxmlformats.org/officeDocument/2006/relationships/oleObject" Target="embeddings/oleObject5.bin"/><Relationship Id="rId34" Type="http://schemas.openxmlformats.org/officeDocument/2006/relationships/footer" Target="footer1.xml"/><Relationship Id="rId42" Type="http://schemas.openxmlformats.org/officeDocument/2006/relationships/image" Target="media/image10.wmf"/><Relationship Id="rId47" Type="http://schemas.openxmlformats.org/officeDocument/2006/relationships/image" Target="media/image13.emf"/><Relationship Id="rId50" Type="http://schemas.openxmlformats.org/officeDocument/2006/relationships/oleObject" Target="embeddings/oleObject19.bin"/><Relationship Id="rId55"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5.wmf"/><Relationship Id="rId29" Type="http://schemas.openxmlformats.org/officeDocument/2006/relationships/oleObject" Target="embeddings/oleObject12.bin"/><Relationship Id="rId11" Type="http://schemas.openxmlformats.org/officeDocument/2006/relationships/hyperlink" Target="http://www.iala-aism.org" TargetMode="External"/><Relationship Id="rId24" Type="http://schemas.openxmlformats.org/officeDocument/2006/relationships/oleObject" Target="embeddings/oleObject8.bin"/><Relationship Id="rId32" Type="http://schemas.openxmlformats.org/officeDocument/2006/relationships/header" Target="header1.xml"/><Relationship Id="rId37" Type="http://schemas.openxmlformats.org/officeDocument/2006/relationships/footer" Target="footer3.xml"/><Relationship Id="rId40" Type="http://schemas.openxmlformats.org/officeDocument/2006/relationships/image" Target="media/image9.emf"/><Relationship Id="rId45" Type="http://schemas.openxmlformats.org/officeDocument/2006/relationships/image" Target="media/image12.emf"/><Relationship Id="rId53" Type="http://schemas.openxmlformats.org/officeDocument/2006/relationships/header" Target="header5.xml"/><Relationship Id="rId5" Type="http://schemas.openxmlformats.org/officeDocument/2006/relationships/webSettings" Target="webSettings.xml"/><Relationship Id="rId10" Type="http://schemas.openxmlformats.org/officeDocument/2006/relationships/hyperlink" Target="mailto:iala-aism@wanadoo.fr" TargetMode="External"/><Relationship Id="rId19" Type="http://schemas.openxmlformats.org/officeDocument/2006/relationships/oleObject" Target="embeddings/oleObject3.bin"/><Relationship Id="rId31" Type="http://schemas.openxmlformats.org/officeDocument/2006/relationships/oleObject" Target="embeddings/oleObject13.bin"/><Relationship Id="rId44" Type="http://schemas.openxmlformats.org/officeDocument/2006/relationships/oleObject" Target="embeddings/oleObject16.bin"/><Relationship Id="rId52" Type="http://schemas.openxmlformats.org/officeDocument/2006/relationships/footer" Target="footer4.xml"/><Relationship Id="rId4" Type="http://schemas.openxmlformats.org/officeDocument/2006/relationships/settings" Target="settings.xml"/><Relationship Id="rId9" Type="http://schemas.openxmlformats.org/officeDocument/2006/relationships/hyperlink" Target="http://www.iala-aism.org" TargetMode="External"/><Relationship Id="rId14" Type="http://schemas.openxmlformats.org/officeDocument/2006/relationships/image" Target="media/image3.wmf"/><Relationship Id="rId22" Type="http://schemas.openxmlformats.org/officeDocument/2006/relationships/oleObject" Target="embeddings/oleObject6.bin"/><Relationship Id="rId27" Type="http://schemas.openxmlformats.org/officeDocument/2006/relationships/oleObject" Target="embeddings/oleObject11.bin"/><Relationship Id="rId30" Type="http://schemas.openxmlformats.org/officeDocument/2006/relationships/image" Target="media/image7.emf"/><Relationship Id="rId35" Type="http://schemas.openxmlformats.org/officeDocument/2006/relationships/footer" Target="footer2.xml"/><Relationship Id="rId43" Type="http://schemas.openxmlformats.org/officeDocument/2006/relationships/image" Target="media/image11.emf"/><Relationship Id="rId48" Type="http://schemas.openxmlformats.org/officeDocument/2006/relationships/oleObject" Target="embeddings/oleObject18.bin"/><Relationship Id="rId8" Type="http://schemas.openxmlformats.org/officeDocument/2006/relationships/hyperlink" Target="mailto:iala-aism@wanadoo.fr" TargetMode="External"/><Relationship Id="rId51" Type="http://schemas.openxmlformats.org/officeDocument/2006/relationships/header" Target="header4.xml"/><Relationship Id="rId3"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oleObject" Target="embeddings/oleObject1.bin"/><Relationship Id="rId25" Type="http://schemas.openxmlformats.org/officeDocument/2006/relationships/oleObject" Target="embeddings/oleObject9.bin"/><Relationship Id="rId33" Type="http://schemas.openxmlformats.org/officeDocument/2006/relationships/header" Target="header2.xml"/><Relationship Id="rId38" Type="http://schemas.openxmlformats.org/officeDocument/2006/relationships/image" Target="media/image8.emf"/><Relationship Id="rId46" Type="http://schemas.openxmlformats.org/officeDocument/2006/relationships/oleObject" Target="embeddings/oleObject17.bin"/><Relationship Id="rId20" Type="http://schemas.openxmlformats.org/officeDocument/2006/relationships/oleObject" Target="embeddings/oleObject4.bin"/><Relationship Id="rId41" Type="http://schemas.openxmlformats.org/officeDocument/2006/relationships/oleObject" Target="embeddings/oleObject15.bin"/><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4.wmf"/><Relationship Id="rId23" Type="http://schemas.openxmlformats.org/officeDocument/2006/relationships/oleObject" Target="embeddings/oleObject7.bin"/><Relationship Id="rId28" Type="http://schemas.openxmlformats.org/officeDocument/2006/relationships/image" Target="media/image6.emf"/><Relationship Id="rId36" Type="http://schemas.openxmlformats.org/officeDocument/2006/relationships/header" Target="header3.xml"/><Relationship Id="rId49" Type="http://schemas.openxmlformats.org/officeDocument/2006/relationships/image" Target="media/image14.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1DC2CAD-D13F-42C0-A9A5-99AC15244EF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Pages>
  <Words>8359</Words>
  <Characters>47650</Characters>
  <Application>Microsoft Office Word</Application>
  <DocSecurity>0</DocSecurity>
  <Lines>397</Lines>
  <Paragraphs>111</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Recommendation Template</vt:lpstr>
      <vt:lpstr>Recommendation Template</vt:lpstr>
    </vt:vector>
  </TitlesOfParts>
  <Company>GDWS ASt. Nord Bezirk</Company>
  <LinksUpToDate>false</LinksUpToDate>
  <CharactersWithSpaces>55898</CharactersWithSpaces>
  <SharedDoc>false</SharedDoc>
  <HLinks>
    <vt:vector size="126" baseType="variant">
      <vt:variant>
        <vt:i4>1179709</vt:i4>
      </vt:variant>
      <vt:variant>
        <vt:i4>116</vt:i4>
      </vt:variant>
      <vt:variant>
        <vt:i4>0</vt:i4>
      </vt:variant>
      <vt:variant>
        <vt:i4>5</vt:i4>
      </vt:variant>
      <vt:variant>
        <vt:lpwstr/>
      </vt:variant>
      <vt:variant>
        <vt:lpwstr>_Toc216497075</vt:lpwstr>
      </vt:variant>
      <vt:variant>
        <vt:i4>1245245</vt:i4>
      </vt:variant>
      <vt:variant>
        <vt:i4>107</vt:i4>
      </vt:variant>
      <vt:variant>
        <vt:i4>0</vt:i4>
      </vt:variant>
      <vt:variant>
        <vt:i4>5</vt:i4>
      </vt:variant>
      <vt:variant>
        <vt:lpwstr/>
      </vt:variant>
      <vt:variant>
        <vt:lpwstr>_Toc216497068</vt:lpwstr>
      </vt:variant>
      <vt:variant>
        <vt:i4>1310778</vt:i4>
      </vt:variant>
      <vt:variant>
        <vt:i4>98</vt:i4>
      </vt:variant>
      <vt:variant>
        <vt:i4>0</vt:i4>
      </vt:variant>
      <vt:variant>
        <vt:i4>5</vt:i4>
      </vt:variant>
      <vt:variant>
        <vt:lpwstr/>
      </vt:variant>
      <vt:variant>
        <vt:lpwstr>_Toc216496700</vt:lpwstr>
      </vt:variant>
      <vt:variant>
        <vt:i4>1900603</vt:i4>
      </vt:variant>
      <vt:variant>
        <vt:i4>92</vt:i4>
      </vt:variant>
      <vt:variant>
        <vt:i4>0</vt:i4>
      </vt:variant>
      <vt:variant>
        <vt:i4>5</vt:i4>
      </vt:variant>
      <vt:variant>
        <vt:lpwstr/>
      </vt:variant>
      <vt:variant>
        <vt:lpwstr>_Toc216496699</vt:lpwstr>
      </vt:variant>
      <vt:variant>
        <vt:i4>1900603</vt:i4>
      </vt:variant>
      <vt:variant>
        <vt:i4>86</vt:i4>
      </vt:variant>
      <vt:variant>
        <vt:i4>0</vt:i4>
      </vt:variant>
      <vt:variant>
        <vt:i4>5</vt:i4>
      </vt:variant>
      <vt:variant>
        <vt:lpwstr/>
      </vt:variant>
      <vt:variant>
        <vt:lpwstr>_Toc216496698</vt:lpwstr>
      </vt:variant>
      <vt:variant>
        <vt:i4>1900603</vt:i4>
      </vt:variant>
      <vt:variant>
        <vt:i4>80</vt:i4>
      </vt:variant>
      <vt:variant>
        <vt:i4>0</vt:i4>
      </vt:variant>
      <vt:variant>
        <vt:i4>5</vt:i4>
      </vt:variant>
      <vt:variant>
        <vt:lpwstr/>
      </vt:variant>
      <vt:variant>
        <vt:lpwstr>_Toc216496697</vt:lpwstr>
      </vt:variant>
      <vt:variant>
        <vt:i4>1900603</vt:i4>
      </vt:variant>
      <vt:variant>
        <vt:i4>74</vt:i4>
      </vt:variant>
      <vt:variant>
        <vt:i4>0</vt:i4>
      </vt:variant>
      <vt:variant>
        <vt:i4>5</vt:i4>
      </vt:variant>
      <vt:variant>
        <vt:lpwstr/>
      </vt:variant>
      <vt:variant>
        <vt:lpwstr>_Toc216496696</vt:lpwstr>
      </vt:variant>
      <vt:variant>
        <vt:i4>1900603</vt:i4>
      </vt:variant>
      <vt:variant>
        <vt:i4>68</vt:i4>
      </vt:variant>
      <vt:variant>
        <vt:i4>0</vt:i4>
      </vt:variant>
      <vt:variant>
        <vt:i4>5</vt:i4>
      </vt:variant>
      <vt:variant>
        <vt:lpwstr/>
      </vt:variant>
      <vt:variant>
        <vt:lpwstr>_Toc216496695</vt:lpwstr>
      </vt:variant>
      <vt:variant>
        <vt:i4>1900603</vt:i4>
      </vt:variant>
      <vt:variant>
        <vt:i4>62</vt:i4>
      </vt:variant>
      <vt:variant>
        <vt:i4>0</vt:i4>
      </vt:variant>
      <vt:variant>
        <vt:i4>5</vt:i4>
      </vt:variant>
      <vt:variant>
        <vt:lpwstr/>
      </vt:variant>
      <vt:variant>
        <vt:lpwstr>_Toc216496694</vt:lpwstr>
      </vt:variant>
      <vt:variant>
        <vt:i4>1900603</vt:i4>
      </vt:variant>
      <vt:variant>
        <vt:i4>56</vt:i4>
      </vt:variant>
      <vt:variant>
        <vt:i4>0</vt:i4>
      </vt:variant>
      <vt:variant>
        <vt:i4>5</vt:i4>
      </vt:variant>
      <vt:variant>
        <vt:lpwstr/>
      </vt:variant>
      <vt:variant>
        <vt:lpwstr>_Toc216496693</vt:lpwstr>
      </vt:variant>
      <vt:variant>
        <vt:i4>1900603</vt:i4>
      </vt:variant>
      <vt:variant>
        <vt:i4>50</vt:i4>
      </vt:variant>
      <vt:variant>
        <vt:i4>0</vt:i4>
      </vt:variant>
      <vt:variant>
        <vt:i4>5</vt:i4>
      </vt:variant>
      <vt:variant>
        <vt:lpwstr/>
      </vt:variant>
      <vt:variant>
        <vt:lpwstr>_Toc216496692</vt:lpwstr>
      </vt:variant>
      <vt:variant>
        <vt:i4>1900603</vt:i4>
      </vt:variant>
      <vt:variant>
        <vt:i4>44</vt:i4>
      </vt:variant>
      <vt:variant>
        <vt:i4>0</vt:i4>
      </vt:variant>
      <vt:variant>
        <vt:i4>5</vt:i4>
      </vt:variant>
      <vt:variant>
        <vt:lpwstr/>
      </vt:variant>
      <vt:variant>
        <vt:lpwstr>_Toc216496691</vt:lpwstr>
      </vt:variant>
      <vt:variant>
        <vt:i4>1900603</vt:i4>
      </vt:variant>
      <vt:variant>
        <vt:i4>38</vt:i4>
      </vt:variant>
      <vt:variant>
        <vt:i4>0</vt:i4>
      </vt:variant>
      <vt:variant>
        <vt:i4>5</vt:i4>
      </vt:variant>
      <vt:variant>
        <vt:lpwstr/>
      </vt:variant>
      <vt:variant>
        <vt:lpwstr>_Toc216496690</vt:lpwstr>
      </vt:variant>
      <vt:variant>
        <vt:i4>1835067</vt:i4>
      </vt:variant>
      <vt:variant>
        <vt:i4>32</vt:i4>
      </vt:variant>
      <vt:variant>
        <vt:i4>0</vt:i4>
      </vt:variant>
      <vt:variant>
        <vt:i4>5</vt:i4>
      </vt:variant>
      <vt:variant>
        <vt:lpwstr/>
      </vt:variant>
      <vt:variant>
        <vt:lpwstr>_Toc216496689</vt:lpwstr>
      </vt:variant>
      <vt:variant>
        <vt:i4>1835067</vt:i4>
      </vt:variant>
      <vt:variant>
        <vt:i4>26</vt:i4>
      </vt:variant>
      <vt:variant>
        <vt:i4>0</vt:i4>
      </vt:variant>
      <vt:variant>
        <vt:i4>5</vt:i4>
      </vt:variant>
      <vt:variant>
        <vt:lpwstr/>
      </vt:variant>
      <vt:variant>
        <vt:lpwstr>_Toc216496688</vt:lpwstr>
      </vt:variant>
      <vt:variant>
        <vt:i4>1835067</vt:i4>
      </vt:variant>
      <vt:variant>
        <vt:i4>20</vt:i4>
      </vt:variant>
      <vt:variant>
        <vt:i4>0</vt:i4>
      </vt:variant>
      <vt:variant>
        <vt:i4>5</vt:i4>
      </vt:variant>
      <vt:variant>
        <vt:lpwstr/>
      </vt:variant>
      <vt:variant>
        <vt:lpwstr>_Toc216496687</vt:lpwstr>
      </vt:variant>
      <vt:variant>
        <vt:i4>1835067</vt:i4>
      </vt:variant>
      <vt:variant>
        <vt:i4>14</vt:i4>
      </vt:variant>
      <vt:variant>
        <vt:i4>0</vt:i4>
      </vt:variant>
      <vt:variant>
        <vt:i4>5</vt:i4>
      </vt:variant>
      <vt:variant>
        <vt:lpwstr/>
      </vt:variant>
      <vt:variant>
        <vt:lpwstr>_Toc216496686</vt:lpwstr>
      </vt:variant>
      <vt:variant>
        <vt:i4>1835067</vt:i4>
      </vt:variant>
      <vt:variant>
        <vt:i4>8</vt:i4>
      </vt:variant>
      <vt:variant>
        <vt:i4>0</vt:i4>
      </vt:variant>
      <vt:variant>
        <vt:i4>5</vt:i4>
      </vt:variant>
      <vt:variant>
        <vt:lpwstr/>
      </vt:variant>
      <vt:variant>
        <vt:lpwstr>_Toc216496685</vt:lpwstr>
      </vt:variant>
      <vt:variant>
        <vt:i4>1835067</vt:i4>
      </vt:variant>
      <vt:variant>
        <vt:i4>2</vt:i4>
      </vt:variant>
      <vt:variant>
        <vt:i4>0</vt:i4>
      </vt:variant>
      <vt:variant>
        <vt:i4>5</vt:i4>
      </vt:variant>
      <vt:variant>
        <vt:lpwstr/>
      </vt:variant>
      <vt:variant>
        <vt:lpwstr>_Toc216496684</vt:lpwstr>
      </vt:variant>
      <vt:variant>
        <vt:i4>983070</vt:i4>
      </vt:variant>
      <vt:variant>
        <vt:i4>3</vt:i4>
      </vt:variant>
      <vt:variant>
        <vt:i4>0</vt:i4>
      </vt:variant>
      <vt:variant>
        <vt:i4>5</vt:i4>
      </vt:variant>
      <vt:variant>
        <vt:lpwstr>http://www.iala-aism.org/</vt:lpwstr>
      </vt:variant>
      <vt:variant>
        <vt:lpwstr/>
      </vt:variant>
      <vt:variant>
        <vt:i4>3801177</vt:i4>
      </vt:variant>
      <vt:variant>
        <vt:i4>0</vt:i4>
      </vt:variant>
      <vt:variant>
        <vt:i4>0</vt:i4>
      </vt:variant>
      <vt:variant>
        <vt:i4>5</vt:i4>
      </vt:variant>
      <vt:variant>
        <vt:lpwstr>mailto:iala-aism@wanadoo.fr</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Recommendation Template</dc:title>
  <dc:creator>Mike Hadley (Home)</dc:creator>
  <cp:lastModifiedBy>Peter H</cp:lastModifiedBy>
  <cp:revision>7</cp:revision>
  <cp:lastPrinted>2008-12-16T06:04:00Z</cp:lastPrinted>
  <dcterms:created xsi:type="dcterms:W3CDTF">2014-09-04T12:57:00Z</dcterms:created>
  <dcterms:modified xsi:type="dcterms:W3CDTF">2014-10-16T11:59:00Z</dcterms:modified>
</cp:coreProperties>
</file>